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45" w:rsidRPr="00FE4B89" w:rsidRDefault="007A7E45" w:rsidP="00FE4B89">
      <w:bookmarkStart w:id="0" w:name="_GoBack"/>
      <w:bookmarkEnd w:id="0"/>
    </w:p>
    <w:p w:rsidR="008450FF" w:rsidRDefault="004E739B">
      <w:pPr>
        <w:pStyle w:val="Heading2"/>
      </w:pPr>
      <w:r>
        <w:t>02010 Ured za udruge</w:t>
      </w:r>
    </w:p>
    <w:p w:rsidR="008450FF" w:rsidRDefault="004E739B">
      <w:r>
        <w:t>Prema važećoj Uredbi o Uredu za udruge (NN 34/2012 i 63/2019), Ured za udruge provodi aktivnosti koordinacije rada i edukacije tijela državne uprave i ostalih javnih institucija na području harmonizacije politike, kriterija i standarda financiranja projeka</w:t>
      </w:r>
      <w:r>
        <w:t xml:space="preserve">ta udruga i ostalih organizacija civilnoga društva iz državnog proračuna i drugih javnih izvora; unaprjeđuje, priprema i provodi programe stručnog osposobljavanja i usavršavanja državnih službenika i drugih korisnika u području razvoja suradnje s civilnim </w:t>
      </w:r>
      <w:r>
        <w:t>društvom u oblikovanju javnih politika; pruža informacije i daje stručnu pomoć građanima i predstavnicima organizacija civilnoga društva iz nadležnosti Ureda; priprema i provodi aktivnosti međunarodne razvojne suradnje na području potpore razvoju civilnoga</w:t>
      </w:r>
      <w:r>
        <w:t xml:space="preserve"> društva, planira i prati provedbu fondova Europske unije i međunarodnih donatora usmjerenih razvoju civilnoga društva, kao i druge srodne aktivnosti. </w:t>
      </w:r>
    </w:p>
    <w:p w:rsidR="008450FF" w:rsidRDefault="004E739B">
      <w:r>
        <w:tab/>
        <w:t xml:space="preserve"> </w:t>
      </w:r>
    </w:p>
    <w:p w:rsidR="008450FF" w:rsidRDefault="004E739B">
      <w:r>
        <w:t>U sklopu svojih redovitih djelatnosti, Ured za udruge sudjeluje u pripremi i provedbi mjera svih važn</w:t>
      </w:r>
      <w:r>
        <w:t>ijih strateških dokumenata koji obuhvaćaju aktivnosti suradnje s udrugama, prije svega u području stvaranja poticajnog okruženja za razvoj civilnoga društva. Suradnja Vlade i tijela državne uprave s udrugama i ostalim organizacijama civilnog društva značaj</w:t>
      </w:r>
      <w:r>
        <w:t xml:space="preserve">no će se unaprijediti na svim razinama boljom koordinacijom i sustavnim praćenjem provedbe novog strateškog dokumenta stvaranja poticajnog okruženja za razvoj civilnog društva čija je izrada za novo sedmogodišnje razdoblje od 2024. do 2030. u tijeku. </w:t>
      </w:r>
    </w:p>
    <w:p w:rsidR="008450FF" w:rsidRDefault="004E739B">
      <w:r>
        <w:t xml:space="preserve"> </w:t>
      </w:r>
    </w:p>
    <w:p w:rsidR="008450FF" w:rsidRDefault="004E739B">
      <w:r>
        <w:t>Ur</w:t>
      </w:r>
      <w:r>
        <w:t>ed za udruge jedini je Vladin Ured s kontinuitetom višegodišnjeg korištenja EU projekata. Nakon što je godinama provodio projekte iz predpristupnog programa PHARE i 1. komponente IPA programa (IPA 2008, 2009, 2010, 2011, 2012-2013), Ured je Posredničko tij</w:t>
      </w:r>
      <w:r>
        <w:t xml:space="preserve">elo razine 1 u okviru Operativnog programa „Učinkoviti ljudski potencijali 2014-2020“, kao i Posredničko tijelo razine 1 u okviru operativnog programa za novo financijsko razdoblje i financiranje projekata kroz Europski socijalni fond plus. </w:t>
      </w:r>
    </w:p>
    <w:p w:rsidR="008450FF" w:rsidRDefault="004E739B">
      <w:r>
        <w:t xml:space="preserve"> </w:t>
      </w:r>
    </w:p>
    <w:p w:rsidR="008450FF" w:rsidRDefault="004E739B">
      <w:r>
        <w:t>Ured je od 2</w:t>
      </w:r>
      <w:r>
        <w:t>007.-2020. godine bio nadležan i za provedbu programa Unije „Europa za građane“ kojim su otvorene dodatne mogućnosti za financiranje projekata organizacija civilnog društva u Hrvatskoj. U novoj financijskoj perspektivi 2021.-2027. uspostavljen je novi cent</w:t>
      </w:r>
      <w:r>
        <w:t>ralizirani program Unije Građani, jednakost, prava i vrijednosti (Citizens, Equality, Rights and Values programme, (CERV), kojim upravlja Europska komisija (DG JUST) i jednim dijelom Agencija za obrazovanje, audiovizualnu politiku i kulturu (EACEA), a koji</w:t>
      </w:r>
      <w:r>
        <w:t xml:space="preserve"> pokriva područja dosadašnjih programa Europa za građane (Europe for Citizens), Prava, ravnopravnost i građanstvo (Rights, Equality and Citizenship) i DAPHNE. CERV program namijenjen je zaštiti i promicanju prava i vrijednosti ugrađenih u temeljne Ugovore </w:t>
      </w:r>
      <w:r>
        <w:t>i Povelju EU-a o temeljnim vrijednostima: demokraciji, vladavini prava, temeljnim pravima, transparentnosti i dobrom upravljanju. Novi, centralizirani program posvećen je izgradnji demokratskije Europe i podizanju svijesti građanki i građana o pravima i vr</w:t>
      </w:r>
      <w:r>
        <w:t>ijednostima Unije kroz financijsku podršku neprofitnom i javnom sektoru. Odlukom Vlade RH od 28. svibnja 2021.,Ured za udruge Vlade RH imenovan je za kontakt točku programa Građani, jednakost, prava i vrijednosti. Zadaće kontakt točke Programa biti će info</w:t>
      </w:r>
      <w:r>
        <w:t>rmiranje i educiranje o CERV Programu, jačanje vidljivosti Programa te sustavno pružanje tehničke podrške prijaviteljima i provoditeljima projekata ugovorenih u sklopu CERV Programa, ali i širenje informacija i rezultata CERV Programa prema zainteresiranoj</w:t>
      </w:r>
      <w:r>
        <w:t xml:space="preserve"> javnosti te nacionalnim i EU tijelima.  </w:t>
      </w:r>
    </w:p>
    <w:p w:rsidR="008450FF" w:rsidRDefault="004E739B">
      <w:r>
        <w:t xml:space="preserve">U svrhu osiguranja učinkovite provedbe EU projekata od strane organizaciju civilnoga društva, Ured od 2011. godine ujedno provodi program sufinanciranja EU projekata organizacijama civilnog društva. </w:t>
      </w:r>
    </w:p>
    <w:p w:rsidR="008450FF" w:rsidRDefault="004E739B">
      <w:r>
        <w:t xml:space="preserve"> </w:t>
      </w:r>
    </w:p>
    <w:p w:rsidR="008450FF" w:rsidRDefault="004E739B">
      <w:r>
        <w:t>Od 2017. god</w:t>
      </w:r>
      <w:r>
        <w:t>ine Ured za udruge obavlja funkciju ugovornog tijela u okviru Financijskog mehanizma Švicarskog doprinosa procesu proširenja Europske unije za provedbu projekata usmjerenih jačanju kapaciteta organizacija civilnoga društva za održivi razvoj lokalne zajedni</w:t>
      </w:r>
      <w:r>
        <w:t xml:space="preserve">ce te razvijanju partnerstava između Republike Hrvatske i Švicarske Konfederacije. </w:t>
      </w:r>
    </w:p>
    <w:p w:rsidR="008450FF" w:rsidRDefault="004E739B">
      <w:r>
        <w:t xml:space="preserve"> </w:t>
      </w:r>
    </w:p>
    <w:p w:rsidR="008450FF" w:rsidRDefault="004E739B">
      <w:r>
        <w:t>U skladu s odredbama Zakona o udrugama (NN 74/14, 70/17 I 98/19) i Uredbe o kriterijima, mjerilima i postupcima financiranja i ugovaranja programa i projekata od interesa</w:t>
      </w:r>
      <w:r>
        <w:t xml:space="preserve"> za opće dobro koje provode udruge (NN 26/15 i 37/21), Ured radi na poboljšanju standarda postupanja davatelja financijskih i nefinancijskih podrški za provedbu društveno korisnih programa udruga iz državnog proračuna. </w:t>
      </w:r>
    </w:p>
    <w:p w:rsidR="008450FF" w:rsidRDefault="004E739B">
      <w:r>
        <w:lastRenderedPageBreak/>
        <w:t>Ured za udruge razvio je inovativnu mobilnu aplikaciju UdrugeInfo, pri čemu se korištenjem mobilnih (Android, Apple i Windows) i web tehnologija povezanih s Registrom udruga građanima nastoji približiti programe i projekte od interesa za opće dobro koje pr</w:t>
      </w:r>
      <w:r>
        <w:t>ovode udruge u Hrvatskoj. Aplikacija omogućuje jednostavno pretraživanje podataka o aktivnostima i uslugama registriranih udruga prema mjestu i vremenu njihovog održavanja, odnosno pregled informacija koje su sadržane u Registru udruga, a zainteresiranim g</w:t>
      </w:r>
      <w:r>
        <w:t xml:space="preserve">rađanima daje mogućnost stupiti u kontakt s udrugom koja im je od interesa.  </w:t>
      </w:r>
    </w:p>
    <w:p w:rsidR="008450FF" w:rsidRDefault="004E739B">
      <w:r>
        <w:t xml:space="preserve"> </w:t>
      </w:r>
    </w:p>
    <w:p w:rsidR="008450FF" w:rsidRDefault="004E739B">
      <w:r>
        <w:t>Od travnja 2015. do srpnja 2019. godine Ured za udruge bio je zadužen za administriranje »e-Savjetovanja« – središnjeg portala za savjetovanje sa zainteresiranom javnošću u pos</w:t>
      </w:r>
      <w:r>
        <w:t>tupcima donošenja zakona, drugih propisa i akata. Od 2020. godine djelatnici Ureda za udruge provode edukacije zaposlenika državnih tijela o standardima savjetovanja s javnošću u oblikovanju javnih politika u suradnji s Uredom za zakonodavstvo Vlade RH i U</w:t>
      </w:r>
      <w:r>
        <w:t xml:space="preserve">redom Povjerenika za informiranje. </w:t>
      </w:r>
    </w:p>
    <w:p w:rsidR="008450FF" w:rsidRDefault="004E739B">
      <w:r>
        <w:t xml:space="preserve"> </w:t>
      </w:r>
    </w:p>
    <w:p w:rsidR="008450FF" w:rsidRDefault="004E739B">
      <w:r>
        <w:t>Izmjenom Uredbe o Uredu za udruge tijekom 2024. godine planira se kako će Ured za udruge imati novo unutarnje ustrojstvo koje će biti usklađeno s ulogom Ureda u novoj strukturi upravljanja strukturnim fondovima i Švica</w:t>
      </w:r>
      <w:r>
        <w:t>rsko-hrvatskog programa suradnje, potrebama i zadaćama Ureda kao kontakt točke za CERV program, kao i novoj ulozi Ureda za udruge u pripremi analitičke i normativne podloge za dodjelu sredstava od igara na sreću, te će se povećati okvirni broj djelatnika n</w:t>
      </w:r>
      <w:r>
        <w:t>a 24 (3 više u odnosu na sadašnji broj), a sve u svrhu bržeg i kvalitetnijeg upravljanja dostupnim sredstvima iz EU fondova namijenjenih civilnom društvu u Republici Hrvatskoj. Kao tijelo akreditirano za upravljanje Europskim strukturnim i investicijskim f</w:t>
      </w:r>
      <w:r>
        <w:t xml:space="preserve">ondovima (SUK), Ured za udruge u svojstvu Posredničkog tijela razine 1 zadužen je za pripremu i objavu Poziva te ugovaranje, praćenje i financiranje EU projekata. </w:t>
      </w:r>
    </w:p>
    <w:p w:rsidR="008450FF" w:rsidRDefault="004E739B">
      <w:r>
        <w:t xml:space="preserve"> </w:t>
      </w:r>
    </w:p>
    <w:p w:rsidR="008450FF" w:rsidRDefault="004E739B">
      <w:r>
        <w:t>Imajući u vidu naprijed navedene zadaće i druge poslove, ali i druge obveze koje je RH pre</w:t>
      </w:r>
      <w:r>
        <w:t>uzela kroz članstvo u EU, Ured za udruge izradio je Prijedlog proračuna za razdoblje 2024.-2026.</w:t>
      </w:r>
    </w:p>
    <w:tbl>
      <w:tblPr>
        <w:tblStyle w:val="StilTablice"/>
        <w:tblW w:w="10206" w:type="dxa"/>
        <w:jc w:val="center"/>
        <w:tblLook w:val="04A0" w:firstRow="1" w:lastRow="0" w:firstColumn="1" w:lastColumn="0" w:noHBand="0" w:noVBand="1"/>
      </w:tblPr>
      <w:tblGrid>
        <w:gridCol w:w="1426"/>
        <w:gridCol w:w="1562"/>
        <w:gridCol w:w="1562"/>
        <w:gridCol w:w="1562"/>
        <w:gridCol w:w="1562"/>
        <w:gridCol w:w="1562"/>
        <w:gridCol w:w="970"/>
      </w:tblGrid>
      <w:tr w:rsidR="008450FF">
        <w:trPr>
          <w:jc w:val="center"/>
        </w:trPr>
        <w:tc>
          <w:tcPr>
            <w:tcW w:w="1530" w:type="dxa"/>
            <w:shd w:val="clear" w:color="auto" w:fill="B5C0D8"/>
          </w:tcPr>
          <w:p w:rsidR="008450FF" w:rsidRDefault="008450FF">
            <w:pPr>
              <w:pStyle w:val="CellHeader"/>
              <w:jc w:val="center"/>
            </w:pPr>
          </w:p>
        </w:tc>
        <w:tc>
          <w:tcPr>
            <w:tcW w:w="1632" w:type="dxa"/>
            <w:shd w:val="clear" w:color="auto" w:fill="B5C0D8"/>
          </w:tcPr>
          <w:p w:rsidR="008450FF" w:rsidRDefault="004E739B">
            <w:pPr>
              <w:pStyle w:val="CellHeader"/>
              <w:jc w:val="center"/>
            </w:pPr>
            <w:r>
              <w:rPr>
                <w:rFonts w:cs="Times New Roman"/>
              </w:rPr>
              <w:t>Izvršenje 2022.</w:t>
            </w:r>
          </w:p>
        </w:tc>
        <w:tc>
          <w:tcPr>
            <w:tcW w:w="1632" w:type="dxa"/>
            <w:shd w:val="clear" w:color="auto" w:fill="B5C0D8"/>
          </w:tcPr>
          <w:p w:rsidR="008450FF" w:rsidRDefault="004E739B">
            <w:pPr>
              <w:pStyle w:val="CellHeader"/>
              <w:jc w:val="center"/>
            </w:pPr>
            <w:r>
              <w:rPr>
                <w:rFonts w:cs="Times New Roman"/>
              </w:rPr>
              <w:t>Plan 2023.</w:t>
            </w:r>
          </w:p>
        </w:tc>
        <w:tc>
          <w:tcPr>
            <w:tcW w:w="1632" w:type="dxa"/>
            <w:shd w:val="clear" w:color="auto" w:fill="B5C0D8"/>
          </w:tcPr>
          <w:p w:rsidR="008450FF" w:rsidRDefault="004E739B">
            <w:pPr>
              <w:pStyle w:val="CellHeader"/>
              <w:jc w:val="center"/>
            </w:pPr>
            <w:r>
              <w:rPr>
                <w:rFonts w:cs="Times New Roman"/>
              </w:rPr>
              <w:t>Plan 2024.</w:t>
            </w:r>
          </w:p>
        </w:tc>
        <w:tc>
          <w:tcPr>
            <w:tcW w:w="1632" w:type="dxa"/>
            <w:shd w:val="clear" w:color="auto" w:fill="B5C0D8"/>
          </w:tcPr>
          <w:p w:rsidR="008450FF" w:rsidRDefault="004E739B">
            <w:pPr>
              <w:pStyle w:val="CellHeader"/>
              <w:jc w:val="center"/>
            </w:pPr>
            <w:r>
              <w:rPr>
                <w:rFonts w:cs="Times New Roman"/>
              </w:rPr>
              <w:t>Plan 2025.</w:t>
            </w:r>
          </w:p>
        </w:tc>
        <w:tc>
          <w:tcPr>
            <w:tcW w:w="1632" w:type="dxa"/>
            <w:shd w:val="clear" w:color="auto" w:fill="B5C0D8"/>
          </w:tcPr>
          <w:p w:rsidR="008450FF" w:rsidRDefault="004E739B">
            <w:pPr>
              <w:pStyle w:val="CellHeader"/>
              <w:jc w:val="center"/>
            </w:pPr>
            <w:r>
              <w:rPr>
                <w:rFonts w:cs="Times New Roman"/>
              </w:rPr>
              <w:t>Plan 2026.</w:t>
            </w:r>
          </w:p>
        </w:tc>
        <w:tc>
          <w:tcPr>
            <w:tcW w:w="510" w:type="dxa"/>
            <w:shd w:val="clear" w:color="auto" w:fill="B5C0D8"/>
          </w:tcPr>
          <w:p w:rsidR="008450FF" w:rsidRDefault="004E739B">
            <w:pPr>
              <w:pStyle w:val="CellHeader"/>
              <w:jc w:val="center"/>
            </w:pPr>
            <w:r>
              <w:rPr>
                <w:rFonts w:cs="Times New Roman"/>
              </w:rPr>
              <w:t>Indeks 2024/2023</w:t>
            </w:r>
          </w:p>
        </w:tc>
      </w:tr>
      <w:tr w:rsidR="008450FF">
        <w:trPr>
          <w:jc w:val="center"/>
        </w:trPr>
        <w:tc>
          <w:tcPr>
            <w:tcW w:w="1530" w:type="dxa"/>
          </w:tcPr>
          <w:p w:rsidR="008450FF" w:rsidRDefault="004E739B">
            <w:pPr>
              <w:pStyle w:val="CellColumn"/>
              <w:jc w:val="left"/>
            </w:pPr>
            <w:r>
              <w:rPr>
                <w:rFonts w:cs="Times New Roman"/>
              </w:rPr>
              <w:t>02010</w:t>
            </w:r>
          </w:p>
        </w:tc>
        <w:tc>
          <w:tcPr>
            <w:tcW w:w="1632" w:type="dxa"/>
          </w:tcPr>
          <w:p w:rsidR="008450FF" w:rsidRDefault="004E739B">
            <w:pPr>
              <w:jc w:val="right"/>
            </w:pPr>
            <w:r>
              <w:t>27.089.524</w:t>
            </w:r>
          </w:p>
        </w:tc>
        <w:tc>
          <w:tcPr>
            <w:tcW w:w="1632" w:type="dxa"/>
          </w:tcPr>
          <w:p w:rsidR="008450FF" w:rsidRDefault="004E739B">
            <w:pPr>
              <w:jc w:val="right"/>
            </w:pPr>
            <w:r>
              <w:t>32.132.603</w:t>
            </w:r>
          </w:p>
        </w:tc>
        <w:tc>
          <w:tcPr>
            <w:tcW w:w="1632" w:type="dxa"/>
          </w:tcPr>
          <w:p w:rsidR="008450FF" w:rsidRDefault="004E739B">
            <w:pPr>
              <w:jc w:val="right"/>
            </w:pPr>
            <w:r>
              <w:t>29.238.171</w:t>
            </w:r>
          </w:p>
        </w:tc>
        <w:tc>
          <w:tcPr>
            <w:tcW w:w="1632" w:type="dxa"/>
          </w:tcPr>
          <w:p w:rsidR="008450FF" w:rsidRDefault="004E739B">
            <w:pPr>
              <w:jc w:val="right"/>
            </w:pPr>
            <w:r>
              <w:t>39.789.568</w:t>
            </w:r>
          </w:p>
        </w:tc>
        <w:tc>
          <w:tcPr>
            <w:tcW w:w="1632" w:type="dxa"/>
          </w:tcPr>
          <w:p w:rsidR="008450FF" w:rsidRDefault="004E739B">
            <w:pPr>
              <w:jc w:val="right"/>
            </w:pPr>
            <w:r>
              <w:t>42.261.511</w:t>
            </w:r>
          </w:p>
        </w:tc>
        <w:tc>
          <w:tcPr>
            <w:tcW w:w="510" w:type="dxa"/>
          </w:tcPr>
          <w:p w:rsidR="008450FF" w:rsidRDefault="004E739B">
            <w:pPr>
              <w:jc w:val="right"/>
            </w:pPr>
            <w:r>
              <w:t>91,0</w:t>
            </w:r>
          </w:p>
        </w:tc>
      </w:tr>
    </w:tbl>
    <w:p w:rsidR="008450FF" w:rsidRDefault="008450FF">
      <w:pPr>
        <w:jc w:val="left"/>
      </w:pPr>
    </w:p>
    <w:p w:rsidR="008450FF" w:rsidRDefault="004E739B">
      <w:pPr>
        <w:pStyle w:val="Heading3"/>
      </w:pPr>
      <w:r>
        <w:rPr>
          <w:rFonts w:cs="Times New Roman"/>
        </w:rPr>
        <w:t>2108 RAZVOJ CIVILNOG DRUŠTVA I SURADNJA S NEVLADINIM ORGANIZACIJAMA</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8450FF">
        <w:trPr>
          <w:jc w:val="center"/>
        </w:trPr>
        <w:tc>
          <w:tcPr>
            <w:tcW w:w="1530" w:type="dxa"/>
            <w:shd w:val="clear" w:color="auto" w:fill="B5C0D8"/>
          </w:tcPr>
          <w:p w:rsidR="008450FF" w:rsidRDefault="008450FF">
            <w:pPr>
              <w:pStyle w:val="CellHeader"/>
              <w:jc w:val="center"/>
            </w:pPr>
          </w:p>
        </w:tc>
        <w:tc>
          <w:tcPr>
            <w:tcW w:w="1632" w:type="dxa"/>
            <w:shd w:val="clear" w:color="auto" w:fill="B5C0D8"/>
          </w:tcPr>
          <w:p w:rsidR="008450FF" w:rsidRDefault="004E739B">
            <w:pPr>
              <w:pStyle w:val="CellHeader"/>
              <w:jc w:val="center"/>
            </w:pPr>
            <w:r>
              <w:rPr>
                <w:rFonts w:cs="Times New Roman"/>
              </w:rPr>
              <w:t>Izvršenje 2022.</w:t>
            </w:r>
          </w:p>
        </w:tc>
        <w:tc>
          <w:tcPr>
            <w:tcW w:w="1632" w:type="dxa"/>
            <w:shd w:val="clear" w:color="auto" w:fill="B5C0D8"/>
          </w:tcPr>
          <w:p w:rsidR="008450FF" w:rsidRDefault="004E739B">
            <w:pPr>
              <w:pStyle w:val="CellHeader"/>
              <w:jc w:val="center"/>
            </w:pPr>
            <w:r>
              <w:rPr>
                <w:rFonts w:cs="Times New Roman"/>
              </w:rPr>
              <w:t>Plan 2023.</w:t>
            </w:r>
          </w:p>
        </w:tc>
        <w:tc>
          <w:tcPr>
            <w:tcW w:w="1632" w:type="dxa"/>
            <w:shd w:val="clear" w:color="auto" w:fill="B5C0D8"/>
          </w:tcPr>
          <w:p w:rsidR="008450FF" w:rsidRDefault="004E739B">
            <w:pPr>
              <w:pStyle w:val="CellHeader"/>
              <w:jc w:val="center"/>
            </w:pPr>
            <w:r>
              <w:rPr>
                <w:rFonts w:cs="Times New Roman"/>
              </w:rPr>
              <w:t>Plan 2024.</w:t>
            </w:r>
          </w:p>
        </w:tc>
        <w:tc>
          <w:tcPr>
            <w:tcW w:w="1632" w:type="dxa"/>
            <w:shd w:val="clear" w:color="auto" w:fill="B5C0D8"/>
          </w:tcPr>
          <w:p w:rsidR="008450FF" w:rsidRDefault="004E739B">
            <w:pPr>
              <w:pStyle w:val="CellHeader"/>
              <w:jc w:val="center"/>
            </w:pPr>
            <w:r>
              <w:rPr>
                <w:rFonts w:cs="Times New Roman"/>
              </w:rPr>
              <w:t>Plan 2025.</w:t>
            </w:r>
          </w:p>
        </w:tc>
        <w:tc>
          <w:tcPr>
            <w:tcW w:w="1632" w:type="dxa"/>
            <w:shd w:val="clear" w:color="auto" w:fill="B5C0D8"/>
          </w:tcPr>
          <w:p w:rsidR="008450FF" w:rsidRDefault="004E739B">
            <w:pPr>
              <w:pStyle w:val="CellHeader"/>
              <w:jc w:val="center"/>
            </w:pPr>
            <w:r>
              <w:rPr>
                <w:rFonts w:cs="Times New Roman"/>
              </w:rPr>
              <w:t>Plan 2026.</w:t>
            </w:r>
          </w:p>
        </w:tc>
        <w:tc>
          <w:tcPr>
            <w:tcW w:w="510" w:type="dxa"/>
            <w:shd w:val="clear" w:color="auto" w:fill="B5C0D8"/>
          </w:tcPr>
          <w:p w:rsidR="008450FF" w:rsidRDefault="004E739B">
            <w:pPr>
              <w:pStyle w:val="CellHeader"/>
              <w:jc w:val="center"/>
            </w:pPr>
            <w:r>
              <w:rPr>
                <w:rFonts w:cs="Times New Roman"/>
              </w:rPr>
              <w:t>Indeks 2024/2023</w:t>
            </w:r>
          </w:p>
        </w:tc>
      </w:tr>
      <w:tr w:rsidR="008450FF">
        <w:trPr>
          <w:jc w:val="center"/>
        </w:trPr>
        <w:tc>
          <w:tcPr>
            <w:tcW w:w="1530" w:type="dxa"/>
          </w:tcPr>
          <w:p w:rsidR="008450FF" w:rsidRDefault="004E739B">
            <w:pPr>
              <w:pStyle w:val="CellColumn"/>
              <w:jc w:val="left"/>
            </w:pPr>
            <w:r>
              <w:rPr>
                <w:rFonts w:cs="Times New Roman"/>
              </w:rPr>
              <w:t>2108</w:t>
            </w:r>
          </w:p>
        </w:tc>
        <w:tc>
          <w:tcPr>
            <w:tcW w:w="1632" w:type="dxa"/>
          </w:tcPr>
          <w:p w:rsidR="008450FF" w:rsidRDefault="004E739B">
            <w:pPr>
              <w:jc w:val="right"/>
            </w:pPr>
            <w:r>
              <w:t>27.089.524</w:t>
            </w:r>
          </w:p>
        </w:tc>
        <w:tc>
          <w:tcPr>
            <w:tcW w:w="1632" w:type="dxa"/>
          </w:tcPr>
          <w:p w:rsidR="008450FF" w:rsidRDefault="004E739B">
            <w:pPr>
              <w:jc w:val="right"/>
            </w:pPr>
            <w:r>
              <w:t>32.132.603</w:t>
            </w:r>
          </w:p>
        </w:tc>
        <w:tc>
          <w:tcPr>
            <w:tcW w:w="1632" w:type="dxa"/>
          </w:tcPr>
          <w:p w:rsidR="008450FF" w:rsidRDefault="004E739B">
            <w:pPr>
              <w:jc w:val="right"/>
            </w:pPr>
            <w:r>
              <w:t>29.238.171</w:t>
            </w:r>
          </w:p>
        </w:tc>
        <w:tc>
          <w:tcPr>
            <w:tcW w:w="1632" w:type="dxa"/>
          </w:tcPr>
          <w:p w:rsidR="008450FF" w:rsidRDefault="004E739B">
            <w:pPr>
              <w:jc w:val="right"/>
            </w:pPr>
            <w:r>
              <w:t>39.789.568</w:t>
            </w:r>
          </w:p>
        </w:tc>
        <w:tc>
          <w:tcPr>
            <w:tcW w:w="1632" w:type="dxa"/>
          </w:tcPr>
          <w:p w:rsidR="008450FF" w:rsidRDefault="004E739B">
            <w:pPr>
              <w:jc w:val="right"/>
            </w:pPr>
            <w:r>
              <w:t>42.261.511</w:t>
            </w:r>
          </w:p>
        </w:tc>
        <w:tc>
          <w:tcPr>
            <w:tcW w:w="510" w:type="dxa"/>
          </w:tcPr>
          <w:p w:rsidR="008450FF" w:rsidRDefault="004E739B">
            <w:pPr>
              <w:jc w:val="right"/>
            </w:pPr>
            <w:r>
              <w:t>91,0</w:t>
            </w:r>
          </w:p>
        </w:tc>
      </w:tr>
    </w:tbl>
    <w:p w:rsidR="008450FF" w:rsidRDefault="008450FF">
      <w:pPr>
        <w:jc w:val="left"/>
      </w:pPr>
    </w:p>
    <w:p w:rsidR="008450FF" w:rsidRDefault="004E739B">
      <w:pPr>
        <w:pStyle w:val="Heading8"/>
        <w:jc w:val="left"/>
      </w:pPr>
      <w:r>
        <w:t>Cilj 1. Poboljšanje okruženja za razvoj civilnog društva</w:t>
      </w:r>
    </w:p>
    <w:p w:rsidR="008450FF" w:rsidRDefault="004E739B">
      <w:pPr>
        <w:pStyle w:val="Heading8"/>
        <w:jc w:val="left"/>
      </w:pPr>
      <w:r>
        <w:t>Cilj 2. Pružiti potporu udrugama za iskorištavanje sredstava iz fondova EU</w:t>
      </w:r>
    </w:p>
    <w:p w:rsidR="008450FF" w:rsidRDefault="004E739B">
      <w:pPr>
        <w:pStyle w:val="Heading8"/>
        <w:jc w:val="left"/>
      </w:pPr>
      <w:r>
        <w:t>Pokazatelji učinka</w:t>
      </w:r>
    </w:p>
    <w:tbl>
      <w:tblPr>
        <w:tblStyle w:val="StilTablice"/>
        <w:tblW w:w="10206" w:type="dxa"/>
        <w:jc w:val="center"/>
        <w:tblLook w:val="04A0" w:firstRow="1" w:lastRow="0" w:firstColumn="1" w:lastColumn="0" w:noHBand="0" w:noVBand="1"/>
      </w:tblPr>
      <w:tblGrid>
        <w:gridCol w:w="2291"/>
        <w:gridCol w:w="2291"/>
        <w:gridCol w:w="936"/>
        <w:gridCol w:w="936"/>
        <w:gridCol w:w="944"/>
        <w:gridCol w:w="936"/>
        <w:gridCol w:w="936"/>
        <w:gridCol w:w="936"/>
      </w:tblGrid>
      <w:tr w:rsidR="008450FF">
        <w:trPr>
          <w:jc w:val="center"/>
        </w:trPr>
        <w:tc>
          <w:tcPr>
            <w:tcW w:w="2245" w:type="dxa"/>
            <w:shd w:val="clear" w:color="auto" w:fill="B5C0D8"/>
          </w:tcPr>
          <w:p w:rsidR="008450FF" w:rsidRDefault="004E739B">
            <w:pPr>
              <w:jc w:val="center"/>
            </w:pPr>
            <w:r>
              <w:t>Pokazatelj učinka</w:t>
            </w:r>
          </w:p>
        </w:tc>
        <w:tc>
          <w:tcPr>
            <w:tcW w:w="2245" w:type="dxa"/>
            <w:shd w:val="clear" w:color="auto" w:fill="B5C0D8"/>
          </w:tcPr>
          <w:p w:rsidR="008450FF" w:rsidRDefault="004E739B">
            <w:pPr>
              <w:pStyle w:val="CellHeader"/>
              <w:jc w:val="center"/>
            </w:pPr>
            <w:r>
              <w:rPr>
                <w:rFonts w:cs="Times New Roman"/>
              </w:rPr>
              <w:t>Definicija</w:t>
            </w:r>
          </w:p>
        </w:tc>
        <w:tc>
          <w:tcPr>
            <w:tcW w:w="918" w:type="dxa"/>
            <w:shd w:val="clear" w:color="auto" w:fill="B5C0D8"/>
          </w:tcPr>
          <w:p w:rsidR="008450FF" w:rsidRDefault="004E739B">
            <w:pPr>
              <w:pStyle w:val="CellHeader"/>
              <w:jc w:val="center"/>
            </w:pPr>
            <w:r>
              <w:rPr>
                <w:rFonts w:cs="Times New Roman"/>
              </w:rPr>
              <w:t>Jedinica</w:t>
            </w:r>
          </w:p>
        </w:tc>
        <w:tc>
          <w:tcPr>
            <w:tcW w:w="918" w:type="dxa"/>
            <w:shd w:val="clear" w:color="auto" w:fill="B5C0D8"/>
          </w:tcPr>
          <w:p w:rsidR="008450FF" w:rsidRDefault="004E739B">
            <w:pPr>
              <w:pStyle w:val="CellHeader"/>
              <w:jc w:val="center"/>
            </w:pPr>
            <w:r>
              <w:rPr>
                <w:rFonts w:cs="Times New Roman"/>
              </w:rPr>
              <w:t>Polazna vrijednost</w:t>
            </w:r>
          </w:p>
        </w:tc>
        <w:tc>
          <w:tcPr>
            <w:tcW w:w="918" w:type="dxa"/>
            <w:shd w:val="clear" w:color="auto" w:fill="B5C0D8"/>
          </w:tcPr>
          <w:p w:rsidR="008450FF" w:rsidRDefault="004E739B">
            <w:pPr>
              <w:pStyle w:val="CellHeader"/>
              <w:jc w:val="center"/>
            </w:pPr>
            <w:r>
              <w:rPr>
                <w:rFonts w:cs="Times New Roman"/>
              </w:rPr>
              <w:t>Izvor podataka</w:t>
            </w:r>
          </w:p>
        </w:tc>
        <w:tc>
          <w:tcPr>
            <w:tcW w:w="918" w:type="dxa"/>
            <w:shd w:val="clear" w:color="auto" w:fill="B5C0D8"/>
          </w:tcPr>
          <w:p w:rsidR="008450FF" w:rsidRDefault="004E739B">
            <w:pPr>
              <w:pStyle w:val="CellHeader"/>
              <w:jc w:val="center"/>
            </w:pPr>
            <w:r>
              <w:rPr>
                <w:rFonts w:cs="Times New Roman"/>
              </w:rPr>
              <w:t>Ciljana vrijednost (2024.)</w:t>
            </w:r>
          </w:p>
        </w:tc>
        <w:tc>
          <w:tcPr>
            <w:tcW w:w="918" w:type="dxa"/>
            <w:shd w:val="clear" w:color="auto" w:fill="B5C0D8"/>
          </w:tcPr>
          <w:p w:rsidR="008450FF" w:rsidRDefault="004E739B">
            <w:pPr>
              <w:pStyle w:val="CellHeader"/>
              <w:jc w:val="center"/>
            </w:pPr>
            <w:r>
              <w:rPr>
                <w:rFonts w:cs="Times New Roman"/>
              </w:rPr>
              <w:t>Ciljana vrijednost (2025.)</w:t>
            </w:r>
          </w:p>
        </w:tc>
        <w:tc>
          <w:tcPr>
            <w:tcW w:w="918" w:type="dxa"/>
            <w:shd w:val="clear" w:color="auto" w:fill="B5C0D8"/>
          </w:tcPr>
          <w:p w:rsidR="008450FF" w:rsidRDefault="004E739B">
            <w:pPr>
              <w:pStyle w:val="CellHeader"/>
              <w:jc w:val="center"/>
            </w:pPr>
            <w:r>
              <w:rPr>
                <w:rFonts w:cs="Times New Roman"/>
              </w:rPr>
              <w:t>Ciljana vrijednost (2026.)</w:t>
            </w:r>
          </w:p>
        </w:tc>
      </w:tr>
      <w:tr w:rsidR="008450FF">
        <w:trPr>
          <w:jc w:val="center"/>
        </w:trPr>
        <w:tc>
          <w:tcPr>
            <w:tcW w:w="2245" w:type="dxa"/>
            <w:vAlign w:val="top"/>
          </w:tcPr>
          <w:p w:rsidR="008450FF" w:rsidRDefault="004E739B">
            <w:pPr>
              <w:pStyle w:val="CellColumn"/>
              <w:jc w:val="left"/>
            </w:pPr>
            <w:r>
              <w:rPr>
                <w:rFonts w:cs="Times New Roman"/>
              </w:rPr>
              <w:lastRenderedPageBreak/>
              <w:t>Donošenje i provedba Nacionalnog plana stvaranja poticajnog okruženja za razvoj civilnoga društva i Operativnog programa provedbe</w:t>
            </w:r>
          </w:p>
        </w:tc>
        <w:tc>
          <w:tcPr>
            <w:tcW w:w="2245" w:type="dxa"/>
            <w:vAlign w:val="top"/>
          </w:tcPr>
          <w:p w:rsidR="008450FF" w:rsidRDefault="004E739B">
            <w:pPr>
              <w:pStyle w:val="CellColumn"/>
              <w:jc w:val="left"/>
            </w:pPr>
            <w:r>
              <w:rPr>
                <w:rFonts w:cs="Times New Roman"/>
              </w:rPr>
              <w:t>Preduvjet za poboljšanje institucionalnog, financijskog i normativnog o</w:t>
            </w:r>
            <w:r>
              <w:rPr>
                <w:rFonts w:cs="Times New Roman"/>
              </w:rPr>
              <w:t>kvira za razvoj civilnoga društva je donošenje strateškog dokumenta i provedba operativnog programa provedbe za trogodišnje razdoblje.</w:t>
            </w:r>
          </w:p>
        </w:tc>
        <w:tc>
          <w:tcPr>
            <w:tcW w:w="918" w:type="dxa"/>
          </w:tcPr>
          <w:p w:rsidR="008450FF" w:rsidRDefault="004E739B">
            <w:pPr>
              <w:jc w:val="center"/>
            </w:pPr>
            <w:r>
              <w:t>broj</w:t>
            </w:r>
          </w:p>
        </w:tc>
        <w:tc>
          <w:tcPr>
            <w:tcW w:w="918" w:type="dxa"/>
          </w:tcPr>
          <w:p w:rsidR="008450FF" w:rsidRDefault="004E739B">
            <w:pPr>
              <w:jc w:val="center"/>
            </w:pPr>
            <w:r>
              <w:t>0</w:t>
            </w:r>
          </w:p>
        </w:tc>
        <w:tc>
          <w:tcPr>
            <w:tcW w:w="918" w:type="dxa"/>
          </w:tcPr>
          <w:p w:rsidR="008450FF" w:rsidRDefault="004E739B">
            <w:pPr>
              <w:pStyle w:val="CellColumn"/>
              <w:jc w:val="center"/>
            </w:pPr>
            <w:r>
              <w:rPr>
                <w:rFonts w:cs="Times New Roman"/>
              </w:rPr>
              <w:t>Narodne novine</w:t>
            </w:r>
          </w:p>
        </w:tc>
        <w:tc>
          <w:tcPr>
            <w:tcW w:w="918" w:type="dxa"/>
          </w:tcPr>
          <w:p w:rsidR="008450FF" w:rsidRDefault="004E739B">
            <w:pPr>
              <w:jc w:val="center"/>
            </w:pPr>
            <w:r>
              <w:t>1</w:t>
            </w:r>
          </w:p>
        </w:tc>
        <w:tc>
          <w:tcPr>
            <w:tcW w:w="918" w:type="dxa"/>
          </w:tcPr>
          <w:p w:rsidR="008450FF" w:rsidRDefault="008450FF">
            <w:pPr>
              <w:jc w:val="left"/>
            </w:pPr>
          </w:p>
        </w:tc>
        <w:tc>
          <w:tcPr>
            <w:tcW w:w="918" w:type="dxa"/>
          </w:tcPr>
          <w:p w:rsidR="008450FF" w:rsidRDefault="008450FF">
            <w:pPr>
              <w:jc w:val="left"/>
            </w:pPr>
          </w:p>
        </w:tc>
      </w:tr>
      <w:tr w:rsidR="008450FF">
        <w:trPr>
          <w:jc w:val="center"/>
        </w:trPr>
        <w:tc>
          <w:tcPr>
            <w:tcW w:w="2245" w:type="dxa"/>
            <w:vAlign w:val="top"/>
          </w:tcPr>
          <w:p w:rsidR="008450FF" w:rsidRDefault="004E739B">
            <w:pPr>
              <w:pStyle w:val="CellColumn"/>
              <w:jc w:val="left"/>
            </w:pPr>
            <w:r>
              <w:rPr>
                <w:rFonts w:cs="Times New Roman"/>
              </w:rPr>
              <w:t>Postotak provedenih mjera Operativnog programa provedbe Nacionalnog plana stvaranja poticajnog okruženja za razvoj civilnoga društva</w:t>
            </w:r>
          </w:p>
        </w:tc>
        <w:tc>
          <w:tcPr>
            <w:tcW w:w="2245" w:type="dxa"/>
            <w:vAlign w:val="top"/>
          </w:tcPr>
          <w:p w:rsidR="008450FF" w:rsidRDefault="004E739B">
            <w:pPr>
              <w:pStyle w:val="CellColumn"/>
              <w:jc w:val="left"/>
            </w:pPr>
            <w:r>
              <w:rPr>
                <w:rFonts w:cs="Times New Roman"/>
              </w:rPr>
              <w:t>Preduvjet za poboljšanje institucionalnog, financijskog i normativnog okvira za razvoj civilnoga društva je donošenje i pro</w:t>
            </w:r>
            <w:r>
              <w:rPr>
                <w:rFonts w:cs="Times New Roman"/>
              </w:rPr>
              <w:t>vedba operativnog programa provedbe za trogodišnje razdoblje.</w:t>
            </w:r>
          </w:p>
        </w:tc>
        <w:tc>
          <w:tcPr>
            <w:tcW w:w="918" w:type="dxa"/>
          </w:tcPr>
          <w:p w:rsidR="008450FF" w:rsidRDefault="004E739B">
            <w:pPr>
              <w:jc w:val="center"/>
            </w:pPr>
            <w:r>
              <w:t>%</w:t>
            </w:r>
          </w:p>
        </w:tc>
        <w:tc>
          <w:tcPr>
            <w:tcW w:w="918" w:type="dxa"/>
          </w:tcPr>
          <w:p w:rsidR="008450FF" w:rsidRDefault="004E739B">
            <w:pPr>
              <w:jc w:val="center"/>
            </w:pPr>
            <w:r>
              <w:t>0</w:t>
            </w:r>
          </w:p>
        </w:tc>
        <w:tc>
          <w:tcPr>
            <w:tcW w:w="918" w:type="dxa"/>
          </w:tcPr>
          <w:p w:rsidR="008450FF" w:rsidRDefault="004E739B">
            <w:pPr>
              <w:pStyle w:val="CellColumn"/>
              <w:jc w:val="center"/>
            </w:pPr>
            <w:r>
              <w:rPr>
                <w:rFonts w:cs="Times New Roman"/>
              </w:rPr>
              <w:t>Izvješća o provedbi Operativn og programa provedbe Nacional nog plana stvaranja poticajno g okruženja za razvoj civilnoga društva</w:t>
            </w:r>
          </w:p>
        </w:tc>
        <w:tc>
          <w:tcPr>
            <w:tcW w:w="918" w:type="dxa"/>
          </w:tcPr>
          <w:p w:rsidR="008450FF" w:rsidRDefault="004E739B">
            <w:pPr>
              <w:jc w:val="center"/>
            </w:pPr>
            <w:r>
              <w:t>30</w:t>
            </w:r>
          </w:p>
        </w:tc>
        <w:tc>
          <w:tcPr>
            <w:tcW w:w="918" w:type="dxa"/>
          </w:tcPr>
          <w:p w:rsidR="008450FF" w:rsidRDefault="004E739B">
            <w:pPr>
              <w:jc w:val="center"/>
            </w:pPr>
            <w:r>
              <w:t>70</w:t>
            </w:r>
          </w:p>
        </w:tc>
        <w:tc>
          <w:tcPr>
            <w:tcW w:w="918" w:type="dxa"/>
          </w:tcPr>
          <w:p w:rsidR="008450FF" w:rsidRDefault="004E739B">
            <w:pPr>
              <w:jc w:val="center"/>
            </w:pPr>
            <w:r>
              <w:t>100</w:t>
            </w:r>
          </w:p>
        </w:tc>
      </w:tr>
      <w:tr w:rsidR="008450FF">
        <w:trPr>
          <w:jc w:val="center"/>
        </w:trPr>
        <w:tc>
          <w:tcPr>
            <w:tcW w:w="2245" w:type="dxa"/>
            <w:vAlign w:val="top"/>
          </w:tcPr>
          <w:p w:rsidR="008450FF" w:rsidRDefault="004E739B">
            <w:pPr>
              <w:pStyle w:val="CellColumn"/>
              <w:jc w:val="left"/>
            </w:pPr>
            <w:r>
              <w:rPr>
                <w:rFonts w:cs="Times New Roman"/>
              </w:rPr>
              <w:t>Učinkovitija koordinacija rada tijela državne upr</w:t>
            </w:r>
            <w:r>
              <w:rPr>
                <w:rFonts w:cs="Times New Roman"/>
              </w:rPr>
              <w:t>ave na području razvoja, suradnje i savjetovanja s udrugama i ostalim organizacijama civilnog društva</w:t>
            </w:r>
          </w:p>
        </w:tc>
        <w:tc>
          <w:tcPr>
            <w:tcW w:w="2245" w:type="dxa"/>
            <w:vAlign w:val="top"/>
          </w:tcPr>
          <w:p w:rsidR="008450FF" w:rsidRDefault="004E739B">
            <w:pPr>
              <w:pStyle w:val="CellColumn"/>
              <w:jc w:val="left"/>
            </w:pPr>
            <w:r>
              <w:rPr>
                <w:rFonts w:cs="Times New Roman"/>
              </w:rPr>
              <w:t>Povećanje broja organizacija koje koriste EU sredstva za svoje projekte pokazuje osnaživanje kapaciteta civilnoga društva te posljedično ukazuje i na pobo</w:t>
            </w:r>
            <w:r>
              <w:rPr>
                <w:rFonts w:cs="Times New Roman"/>
              </w:rPr>
              <w:t>ljšanje okruženja za razvoj civilnoga društva</w:t>
            </w:r>
          </w:p>
        </w:tc>
        <w:tc>
          <w:tcPr>
            <w:tcW w:w="918" w:type="dxa"/>
          </w:tcPr>
          <w:p w:rsidR="008450FF" w:rsidRDefault="004E739B">
            <w:pPr>
              <w:jc w:val="center"/>
            </w:pPr>
            <w:r>
              <w:t xml:space="preserve">broj udruga koje provode projekte financira ne iz fondova EU </w:t>
            </w:r>
          </w:p>
          <w:p w:rsidR="008450FF" w:rsidRDefault="004E739B">
            <w:pPr>
              <w:jc w:val="center"/>
            </w:pPr>
            <w:r>
              <w:t>(kumulat iv)</w:t>
            </w:r>
          </w:p>
        </w:tc>
        <w:tc>
          <w:tcPr>
            <w:tcW w:w="918" w:type="dxa"/>
          </w:tcPr>
          <w:p w:rsidR="008450FF" w:rsidRDefault="004E739B">
            <w:pPr>
              <w:jc w:val="center"/>
            </w:pPr>
            <w:r>
              <w:t>1140</w:t>
            </w:r>
          </w:p>
        </w:tc>
        <w:tc>
          <w:tcPr>
            <w:tcW w:w="918" w:type="dxa"/>
          </w:tcPr>
          <w:p w:rsidR="008450FF" w:rsidRDefault="004E739B">
            <w:pPr>
              <w:pStyle w:val="CellColumn"/>
              <w:jc w:val="center"/>
            </w:pPr>
            <w:r>
              <w:rPr>
                <w:rFonts w:cs="Times New Roman"/>
              </w:rPr>
              <w:t>Izvješće o financiran ju projekata i programa organizac ija civilnoga društva iz javnih izvora</w:t>
            </w:r>
          </w:p>
        </w:tc>
        <w:tc>
          <w:tcPr>
            <w:tcW w:w="918" w:type="dxa"/>
          </w:tcPr>
          <w:p w:rsidR="008450FF" w:rsidRDefault="004E739B">
            <w:pPr>
              <w:jc w:val="center"/>
            </w:pPr>
            <w:r>
              <w:t>1180</w:t>
            </w:r>
          </w:p>
        </w:tc>
        <w:tc>
          <w:tcPr>
            <w:tcW w:w="918" w:type="dxa"/>
          </w:tcPr>
          <w:p w:rsidR="008450FF" w:rsidRDefault="004E739B">
            <w:pPr>
              <w:jc w:val="center"/>
            </w:pPr>
            <w:r>
              <w:t>1200</w:t>
            </w:r>
          </w:p>
        </w:tc>
        <w:tc>
          <w:tcPr>
            <w:tcW w:w="918" w:type="dxa"/>
          </w:tcPr>
          <w:p w:rsidR="008450FF" w:rsidRDefault="004E739B">
            <w:pPr>
              <w:jc w:val="center"/>
            </w:pPr>
            <w:r>
              <w:t>1250</w:t>
            </w:r>
          </w:p>
        </w:tc>
      </w:tr>
    </w:tbl>
    <w:p w:rsidR="008450FF" w:rsidRDefault="008450FF">
      <w:pPr>
        <w:jc w:val="left"/>
      </w:pPr>
    </w:p>
    <w:p w:rsidR="008450FF" w:rsidRDefault="004E739B">
      <w:pPr>
        <w:pStyle w:val="Heading4"/>
      </w:pPr>
      <w:r>
        <w:t>A509000 ADMINISTRACIJA I UPRAVLJANJE</w:t>
      </w:r>
    </w:p>
    <w:p w:rsidR="008450FF" w:rsidRDefault="004E739B">
      <w:pPr>
        <w:pStyle w:val="Heading8"/>
        <w:jc w:val="left"/>
      </w:pPr>
      <w:r>
        <w:t>Zakonske i druge pravne osnove</w:t>
      </w:r>
    </w:p>
    <w:p w:rsidR="008450FF" w:rsidRDefault="004E739B">
      <w:r>
        <w:t xml:space="preserve">Zadaće i obveze Ureda za udruge po ovoj proračunskoj aktivnosti proizlaze iz: </w:t>
      </w:r>
    </w:p>
    <w:p w:rsidR="008450FF" w:rsidRDefault="004E739B">
      <w:r>
        <w:t xml:space="preserve">- Programa Vlade RH za razdoblje 2020.-2024., </w:t>
      </w:r>
    </w:p>
    <w:p w:rsidR="008450FF" w:rsidRDefault="004E739B">
      <w:r>
        <w:t xml:space="preserve">- Uredbe o Uredu za udruge, </w:t>
      </w:r>
    </w:p>
    <w:p w:rsidR="008450FF" w:rsidRDefault="004E739B">
      <w:r>
        <w:t>- nacrta Nacionalnog plana stvara</w:t>
      </w:r>
      <w:r>
        <w:t xml:space="preserve">nja poticajnog okruženja za razvoj civilnog društva (u  izradi), </w:t>
      </w:r>
    </w:p>
    <w:p w:rsidR="008450FF" w:rsidRDefault="004E739B">
      <w:r>
        <w:t xml:space="preserve">- Uredbe o kriterijima, mjerilima i postupcima financiranja i ugovaranja programa i projekata od interesa za opće dobro koje provode udruge, osobito vezano uz članke 56. i 57. </w:t>
      </w:r>
    </w:p>
    <w:p w:rsidR="008450FF" w:rsidRDefault="004E739B">
      <w:r>
        <w:t>- Zakona o ig</w:t>
      </w:r>
      <w:r>
        <w:t xml:space="preserve">rama na sreću, članak 8. </w:t>
      </w:r>
    </w:p>
    <w:p w:rsidR="008450FF" w:rsidRDefault="004E739B">
      <w:r>
        <w:t xml:space="preserve">- Uredbe o kriterijima za utvrđivanje korisnika i načinu raspodjele dijela prihoda od igara na sreću </w:t>
      </w:r>
    </w:p>
    <w:p w:rsidR="008450FF" w:rsidRDefault="004E739B">
      <w:r>
        <w:t xml:space="preserve">- Zakona o Nacionalnoj zakladi za razvoj civilnoga društva, članci 5.-12., 15., 16. i 19. </w:t>
      </w:r>
    </w:p>
    <w:p w:rsidR="008450FF" w:rsidRDefault="004E739B">
      <w:r>
        <w:t xml:space="preserve">- Strategije suzbijanja korupcije od 2021. do 2030. godine i Akcijskog plana od 2022. do 2024. godine </w:t>
      </w:r>
    </w:p>
    <w:p w:rsidR="008450FF" w:rsidRDefault="004E739B">
      <w:r>
        <w:t>- Akcijskog plana za provedbu inicijative Partnerstvo za otvorenu vlast i niza drugih nacionalnih programa i strategija u kojima je Ured za udruge nosite</w:t>
      </w:r>
      <w:r>
        <w:t>lj provedbe pojedinih mjera.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450FF">
        <w:trPr>
          <w:jc w:val="center"/>
        </w:trPr>
        <w:tc>
          <w:tcPr>
            <w:tcW w:w="1530" w:type="dxa"/>
            <w:shd w:val="clear" w:color="auto" w:fill="B5C0D8"/>
          </w:tcPr>
          <w:p w:rsidR="008450FF" w:rsidRDefault="004E739B">
            <w:pPr>
              <w:pStyle w:val="CellHeader"/>
              <w:jc w:val="center"/>
            </w:pPr>
            <w:r>
              <w:rPr>
                <w:rFonts w:cs="Times New Roman"/>
              </w:rPr>
              <w:lastRenderedPageBreak/>
              <w:t>Naziv aktivnosti</w:t>
            </w:r>
          </w:p>
        </w:tc>
        <w:tc>
          <w:tcPr>
            <w:tcW w:w="1632" w:type="dxa"/>
            <w:shd w:val="clear" w:color="auto" w:fill="B5C0D8"/>
          </w:tcPr>
          <w:p w:rsidR="008450FF" w:rsidRDefault="004E739B">
            <w:pPr>
              <w:pStyle w:val="CellHeader"/>
              <w:jc w:val="center"/>
            </w:pPr>
            <w:r>
              <w:rPr>
                <w:rFonts w:cs="Times New Roman"/>
              </w:rPr>
              <w:t>Izvršenje 2022.</w:t>
            </w:r>
          </w:p>
        </w:tc>
        <w:tc>
          <w:tcPr>
            <w:tcW w:w="1632" w:type="dxa"/>
            <w:shd w:val="clear" w:color="auto" w:fill="B5C0D8"/>
          </w:tcPr>
          <w:p w:rsidR="008450FF" w:rsidRDefault="004E739B">
            <w:pPr>
              <w:pStyle w:val="CellHeader"/>
              <w:jc w:val="center"/>
            </w:pPr>
            <w:r>
              <w:rPr>
                <w:rFonts w:cs="Times New Roman"/>
              </w:rPr>
              <w:t>Plan 2023.</w:t>
            </w:r>
          </w:p>
        </w:tc>
        <w:tc>
          <w:tcPr>
            <w:tcW w:w="1632" w:type="dxa"/>
            <w:shd w:val="clear" w:color="auto" w:fill="B5C0D8"/>
          </w:tcPr>
          <w:p w:rsidR="008450FF" w:rsidRDefault="004E739B">
            <w:pPr>
              <w:pStyle w:val="CellHeader"/>
              <w:jc w:val="center"/>
            </w:pPr>
            <w:r>
              <w:rPr>
                <w:rFonts w:cs="Times New Roman"/>
              </w:rPr>
              <w:t>Plan 2024.</w:t>
            </w:r>
          </w:p>
        </w:tc>
        <w:tc>
          <w:tcPr>
            <w:tcW w:w="1632" w:type="dxa"/>
            <w:shd w:val="clear" w:color="auto" w:fill="B5C0D8"/>
          </w:tcPr>
          <w:p w:rsidR="008450FF" w:rsidRDefault="004E739B">
            <w:pPr>
              <w:pStyle w:val="CellHeader"/>
              <w:jc w:val="center"/>
            </w:pPr>
            <w:r>
              <w:rPr>
                <w:rFonts w:cs="Times New Roman"/>
              </w:rPr>
              <w:t>Plan 2025.</w:t>
            </w:r>
          </w:p>
        </w:tc>
        <w:tc>
          <w:tcPr>
            <w:tcW w:w="1632" w:type="dxa"/>
            <w:shd w:val="clear" w:color="auto" w:fill="B5C0D8"/>
          </w:tcPr>
          <w:p w:rsidR="008450FF" w:rsidRDefault="004E739B">
            <w:pPr>
              <w:pStyle w:val="CellHeader"/>
              <w:jc w:val="center"/>
            </w:pPr>
            <w:r>
              <w:rPr>
                <w:rFonts w:cs="Times New Roman"/>
              </w:rPr>
              <w:t>Plan 2026.</w:t>
            </w:r>
          </w:p>
        </w:tc>
        <w:tc>
          <w:tcPr>
            <w:tcW w:w="510" w:type="dxa"/>
            <w:shd w:val="clear" w:color="auto" w:fill="B5C0D8"/>
          </w:tcPr>
          <w:p w:rsidR="008450FF" w:rsidRDefault="004E739B">
            <w:pPr>
              <w:pStyle w:val="CellHeader"/>
              <w:jc w:val="center"/>
            </w:pPr>
            <w:r>
              <w:rPr>
                <w:rFonts w:cs="Times New Roman"/>
              </w:rPr>
              <w:t>Indeks 2024/2023</w:t>
            </w:r>
          </w:p>
        </w:tc>
      </w:tr>
      <w:tr w:rsidR="008450FF">
        <w:trPr>
          <w:jc w:val="center"/>
        </w:trPr>
        <w:tc>
          <w:tcPr>
            <w:tcW w:w="1530" w:type="dxa"/>
            <w:vAlign w:val="top"/>
          </w:tcPr>
          <w:p w:rsidR="008450FF" w:rsidRDefault="004E739B">
            <w:pPr>
              <w:pStyle w:val="CellColumn"/>
              <w:jc w:val="left"/>
            </w:pPr>
            <w:r>
              <w:rPr>
                <w:rFonts w:cs="Times New Roman"/>
              </w:rPr>
              <w:t>A509000</w:t>
            </w:r>
          </w:p>
        </w:tc>
        <w:tc>
          <w:tcPr>
            <w:tcW w:w="1632" w:type="dxa"/>
            <w:vAlign w:val="top"/>
          </w:tcPr>
          <w:p w:rsidR="008450FF" w:rsidRDefault="004E739B">
            <w:pPr>
              <w:jc w:val="right"/>
            </w:pPr>
            <w:r>
              <w:t>239.818</w:t>
            </w:r>
          </w:p>
        </w:tc>
        <w:tc>
          <w:tcPr>
            <w:tcW w:w="1632" w:type="dxa"/>
            <w:vAlign w:val="top"/>
          </w:tcPr>
          <w:p w:rsidR="008450FF" w:rsidRDefault="004E739B">
            <w:pPr>
              <w:jc w:val="right"/>
            </w:pPr>
            <w:r>
              <w:t>324.983</w:t>
            </w:r>
          </w:p>
        </w:tc>
        <w:tc>
          <w:tcPr>
            <w:tcW w:w="1632" w:type="dxa"/>
            <w:vAlign w:val="top"/>
          </w:tcPr>
          <w:p w:rsidR="008450FF" w:rsidRDefault="004E739B">
            <w:pPr>
              <w:jc w:val="right"/>
            </w:pPr>
            <w:r>
              <w:t>694.028</w:t>
            </w:r>
          </w:p>
        </w:tc>
        <w:tc>
          <w:tcPr>
            <w:tcW w:w="1632" w:type="dxa"/>
            <w:vAlign w:val="top"/>
          </w:tcPr>
          <w:p w:rsidR="008450FF" w:rsidRDefault="004E739B">
            <w:pPr>
              <w:jc w:val="right"/>
            </w:pPr>
            <w:r>
              <w:t>755.170</w:t>
            </w:r>
          </w:p>
        </w:tc>
        <w:tc>
          <w:tcPr>
            <w:tcW w:w="1632" w:type="dxa"/>
            <w:vAlign w:val="top"/>
          </w:tcPr>
          <w:p w:rsidR="008450FF" w:rsidRDefault="004E739B">
            <w:pPr>
              <w:jc w:val="right"/>
            </w:pPr>
            <w:r>
              <w:t>756.195</w:t>
            </w:r>
          </w:p>
        </w:tc>
        <w:tc>
          <w:tcPr>
            <w:tcW w:w="510" w:type="dxa"/>
            <w:vAlign w:val="top"/>
          </w:tcPr>
          <w:p w:rsidR="008450FF" w:rsidRDefault="004E739B">
            <w:pPr>
              <w:jc w:val="right"/>
            </w:pPr>
            <w:r>
              <w:t>213,6</w:t>
            </w:r>
          </w:p>
        </w:tc>
      </w:tr>
    </w:tbl>
    <w:p w:rsidR="008450FF" w:rsidRDefault="008450FF">
      <w:pPr>
        <w:jc w:val="left"/>
      </w:pPr>
    </w:p>
    <w:p w:rsidR="008450FF" w:rsidRDefault="004E739B">
      <w:r>
        <w:t xml:space="preserve">U okviru aktivnosti A509000 Administracija i upravljanje planirana su sredstva na izvoru financiranja 11 Opći prihodi i primici i izvoru financiranja 51 Pomoći EU u iznosu 694.028,00 EUR za 2024. godinu, 755.170,00 EUR za 2025. godinu te 756.195,00 EUR za </w:t>
      </w:r>
      <w:r>
        <w:t xml:space="preserve">2026. godinu. </w:t>
      </w:r>
    </w:p>
    <w:p w:rsidR="008450FF" w:rsidRDefault="004E739B">
      <w:r>
        <w:t xml:space="preserve"> </w:t>
      </w:r>
    </w:p>
    <w:p w:rsidR="008450FF" w:rsidRDefault="004E739B">
      <w:r>
        <w:t xml:space="preserve">U nastavku dajemo razradu planiranih sredstava izvorima financiranja kako slijedi: </w:t>
      </w:r>
    </w:p>
    <w:p w:rsidR="008450FF" w:rsidRDefault="004E739B">
      <w:r>
        <w:t xml:space="preserve"> </w:t>
      </w:r>
    </w:p>
    <w:p w:rsidR="008450FF" w:rsidRDefault="004E739B">
      <w:r>
        <w:t>Na izvoru financiranja 11 Opći prihodi i primici planirana su sredstva u iznosu od 690.709,00 EUR za 2024. godinu, 751.851,00 EUR za 2025. godinu te 752.</w:t>
      </w:r>
      <w:r>
        <w:t xml:space="preserve">876,00 EUR za 2026. godinu. Na izvoru financiranja 51 Pomoći EU i skupini rashoda 32 Materijalni rashodi planirana su sredstva u iznosu 3.319,00 EUR u svakoj godini. </w:t>
      </w:r>
    </w:p>
    <w:p w:rsidR="008450FF" w:rsidRDefault="004E739B">
      <w:r>
        <w:t xml:space="preserve"> </w:t>
      </w:r>
    </w:p>
    <w:p w:rsidR="008450FF" w:rsidRDefault="004E739B">
      <w:r>
        <w:t>U nastavku dajemo razradu planiranih sredstava po skupinama rashoda na izvoru financira</w:t>
      </w:r>
      <w:r>
        <w:t xml:space="preserve">nja 11 kako slijedi: </w:t>
      </w:r>
    </w:p>
    <w:p w:rsidR="008450FF" w:rsidRDefault="004E739B">
      <w:r>
        <w:t xml:space="preserve">31 Rashodi za zaposlene  </w:t>
      </w:r>
    </w:p>
    <w:p w:rsidR="008450FF" w:rsidRDefault="004E739B">
      <w:r>
        <w:t>Planirana su sredstva u iznosu 474.088,00 EUR za 2024. godinu, 536.932,00 EUR za 2025. godinu te 538.637,00 kuna za 2026. godinu. Za 2024. godinu na ovoj su aktivnosti sredstva planirana za 15, a od 2025. god</w:t>
      </w:r>
      <w:r>
        <w:t>ine za ukupno 16 djelatnika, od čega je jedna osoba sporazumnim odnosom s drugim tijelom na određeno vrijeme zaposlena u Uredu za udruge na mjestu zaposlenika Ureda za udruge koji je sporazumno premješten na određeno vrijeme u drugi ured Vlade Republike Hr</w:t>
      </w:r>
      <w:r>
        <w:t>vatske. Napominjemo kako su novim limitima za korištenje tehničke pomoći iz Europskog socijalnog fonda plus značajno smanjena sredstva koja Ured za udruge, kao Posredničko tijelo razine 1, ima na raspolaganju za operativne troškove te je razliku troškova z</w:t>
      </w:r>
      <w:r>
        <w:t xml:space="preserve">a plaće djelatnika koji će i dalje raditi na poslovima provedbe EU projekata bilo potrebno planirati na aktivnosti vezanoj uz administraciju i upravljanje, i to na izvoru 11, što objašnjava povećanje ovih troškova u odnosu na prethodne godine. </w:t>
      </w:r>
    </w:p>
    <w:p w:rsidR="008450FF" w:rsidRDefault="004E739B">
      <w:r>
        <w:t xml:space="preserve"> </w:t>
      </w:r>
    </w:p>
    <w:p w:rsidR="008450FF" w:rsidRDefault="004E739B">
      <w:r>
        <w:t>32 Materi</w:t>
      </w:r>
      <w:r>
        <w:t xml:space="preserve">jalni rashodi  </w:t>
      </w:r>
    </w:p>
    <w:p w:rsidR="008450FF" w:rsidRDefault="004E739B">
      <w:r>
        <w:t>Planirana su sredstva u iznosu 207.384,00 EUR za 2024. godinu, 205.682,00 EUR za 2025. godinu te 204.982,00 EUR za 2026. godinu. U ovoj skupini rashoda planirana su sredstva za službena putovanja u iznosu 45.000,00 EUR za sve tri godine i t</w:t>
      </w:r>
      <w:r>
        <w:t>o prvenstveno za odlazak na terenske posjete udrugama kojima se sufinanciraju EU projekti na aktivnosti A509051, ali i za putne troškove povezane s odlaskom službenika na edukacije i stručna usavršavanja. Za službena putovanja planirana su sredstva i na iz</w:t>
      </w:r>
      <w:r>
        <w:t>voru 51 i to po 3.319,00 EUR svake godine, za refundacije putnih troškova djelatnicima Ureda za sudjelovanje na radnim skupinama Europskog vijeća i Vijeća EU. Planirani su i rashodi za naknade za prijevoz u iznosu 6.902,00 EUR u 2024. te 7.300,00 EUR u 202</w:t>
      </w:r>
      <w:r>
        <w:t xml:space="preserve">5. i 2026. godini; za stručno usavršavanje zaposlenika po 6.000,00 EUR u svakoj godini; za uredski materijal po 13.273,00 EUR u svakoj godini. U ovoj skupini rashoda nalaze se i troškovi za energiju u poslovnom prostoru u Opatičkoj 4, materijal i dijelove </w:t>
      </w:r>
      <w:r>
        <w:t>za tekuće i investicijsko održavanje i sitni inventar. U  skupini rashoda za usluge nalaze se usluge telefona, pošte i prijevoza u iznosu po 13.273,00 EUR za sve tri godine; usluge tekućeg i investicijskog održavanja po 2.800,00 EUR svake od tri godine; us</w:t>
      </w:r>
      <w:r>
        <w:t>luge promidžbe i informiranja po 2.600,00 EUR godišnje za dnevni i tjedni tisak i objavu oglasa za zapošljavanje novih djelatnika; komunalne usluge po 5.000,00 EUR godišnje za poslovni prostor u Opatičkoj 4; za zakupnine i najamnine prostora za događanja p</w:t>
      </w:r>
      <w:r>
        <w:t xml:space="preserve">o 9.000,00 EUR godišnje; za sistematske preglede djelatnika (u iznosu 2.800,00 EUR za 2024. godinu te 700,00 EUR za 2025. godinu); intelektualne i osobne usluge za sređivanje arhivskog gradiva i slično, u iznosu 20.000,00 EUR godišnje), računalne usluge i </w:t>
      </w:r>
      <w:r>
        <w:t>tehničku podršku održavanja IT sustava Ureda za udruge i aplikacije UdrugeInfo, u iznosu 40.000,00 EUR godišnje; troškove vanjske reprezentacije, u iznosu od 2.500,00 EUR godišnje, kao i naknade u iznosu od po 2.522,00 EUR godišnje te ostale nespomenute ra</w:t>
      </w:r>
      <w:r>
        <w:t xml:space="preserve">shode planirane na godišnjoj razini od 67 EUR. </w:t>
      </w:r>
    </w:p>
    <w:p w:rsidR="008450FF" w:rsidRDefault="004E739B">
      <w:r>
        <w:t xml:space="preserve"> </w:t>
      </w:r>
    </w:p>
    <w:p w:rsidR="008450FF" w:rsidRDefault="004E739B">
      <w:r>
        <w:t xml:space="preserve">34 Financijski rashodi  </w:t>
      </w:r>
    </w:p>
    <w:p w:rsidR="008450FF" w:rsidRDefault="004E739B">
      <w:r>
        <w:t xml:space="preserve">Planirana su sredstva u iznosu 95,00 EUR za 2024. godinu, 95,00 EUR za 2025. godinu te 95,00 kuna za 2026. godinu. </w:t>
      </w:r>
    </w:p>
    <w:p w:rsidR="008450FF" w:rsidRDefault="004E739B">
      <w:r>
        <w:lastRenderedPageBreak/>
        <w:t xml:space="preserve"> </w:t>
      </w:r>
    </w:p>
    <w:p w:rsidR="008450FF" w:rsidRDefault="004E739B">
      <w:r>
        <w:t>37 Naknade građanima i kućanstvima na temelju osiguranja i drug</w:t>
      </w:r>
      <w:r>
        <w:t xml:space="preserve">e naknade  </w:t>
      </w:r>
    </w:p>
    <w:p w:rsidR="008450FF" w:rsidRDefault="004E739B">
      <w:r>
        <w:t xml:space="preserve">Planirana su sredstva u iznosu 5.000,00 EUR u svakoj od tri godine. </w:t>
      </w:r>
    </w:p>
    <w:p w:rsidR="008450FF" w:rsidRDefault="004E739B">
      <w:r>
        <w:t xml:space="preserve"> </w:t>
      </w:r>
    </w:p>
    <w:p w:rsidR="008450FF" w:rsidRDefault="004E739B">
      <w:r>
        <w:t>42 Rashodi za nabavu proizvedene dugotrajne imovine - Planirana su sredstva u iznosu 7.461,00 EUR za 2024. godinu, 7.461,00 EUR za 2025. godinu te 7.461,00 EUR za 2026. godi</w:t>
      </w:r>
      <w:r>
        <w:t>nu - planirana su sredstva za sljedeće namjene: nabava uredskog namještaja u iznosu po 1.328,00 EUR u svakoj godini; modernizacija stare i nabavka nove telekomunikacijske opreme u iznosu od 4.500,00 EUR u svakoj godini; nabava opreme za održavanje u iznosu</w:t>
      </w:r>
      <w:r>
        <w:t xml:space="preserve"> od 1.500,00 EUR u svakoj godini; nabava uređaja i ostale opreme u iznosu po 133,00 EUR svake godine.</w:t>
      </w:r>
    </w:p>
    <w:p w:rsidR="008450FF" w:rsidRDefault="004E739B">
      <w:pPr>
        <w:pStyle w:val="Heading4"/>
      </w:pPr>
      <w:r>
        <w:t>A509014 NACIONALNA ZAKLADA ZA RAZVOJ CIVILNOGA DRUŠTVA - PROGRAMI PODRŠKE ORGANIZACIJAMA CIVILNOGA DRUŠTVA</w:t>
      </w:r>
    </w:p>
    <w:p w:rsidR="008450FF" w:rsidRDefault="004E739B">
      <w:pPr>
        <w:pStyle w:val="Heading8"/>
        <w:jc w:val="left"/>
      </w:pPr>
      <w:r>
        <w:t>Zakonske i druge pravne osnove</w:t>
      </w:r>
    </w:p>
    <w:p w:rsidR="008450FF" w:rsidRDefault="004E739B">
      <w:r>
        <w:t xml:space="preserve">Zadaće i obveze Ureda za udruge po ovoj proračunskoj aktivnosti proizlaze iz: </w:t>
      </w:r>
    </w:p>
    <w:p w:rsidR="008450FF" w:rsidRDefault="004E739B">
      <w:r>
        <w:t xml:space="preserve"> </w:t>
      </w:r>
    </w:p>
    <w:p w:rsidR="008450FF" w:rsidRDefault="004E739B">
      <w:r>
        <w:t xml:space="preserve">- Programa Vlade RH za razdoblje 2020.-2024. </w:t>
      </w:r>
    </w:p>
    <w:p w:rsidR="008450FF" w:rsidRDefault="004E739B">
      <w:r>
        <w:t xml:space="preserve">- Uredbe o Uredu za udruge, </w:t>
      </w:r>
    </w:p>
    <w:p w:rsidR="008450FF" w:rsidRDefault="004E739B">
      <w:r>
        <w:t>- Uredbe o kriterijima, mjerilima i postupcima financiranja i ugovaranja programa i projekata od int</w:t>
      </w:r>
      <w:r>
        <w:t xml:space="preserve">eresa za opće dobro koje provode udruge, osobito vezano uz članke 56. i 57. </w:t>
      </w:r>
    </w:p>
    <w:p w:rsidR="008450FF" w:rsidRDefault="004E739B">
      <w:r>
        <w:t xml:space="preserve">- Zakona o igrama na sreću, članak 8. </w:t>
      </w:r>
    </w:p>
    <w:p w:rsidR="008450FF" w:rsidRDefault="004E739B">
      <w:r>
        <w:t xml:space="preserve">- Uredbe o kriterijima za utvrđivanje korisnika i načinu raspodjele dijela prihoda od igara na sreću </w:t>
      </w:r>
    </w:p>
    <w:p w:rsidR="008450FF" w:rsidRDefault="004E739B">
      <w:r>
        <w:t>- Zakona o Nacionalnoj zakladi za razv</w:t>
      </w:r>
      <w:r>
        <w:t>oj civilnoga društva, članci 5.-12., 15., 16. i 19.</w:t>
      </w:r>
    </w:p>
    <w:tbl>
      <w:tblPr>
        <w:tblStyle w:val="StilTablice"/>
        <w:tblW w:w="10206" w:type="dxa"/>
        <w:jc w:val="center"/>
        <w:tblLook w:val="04A0" w:firstRow="1" w:lastRow="0" w:firstColumn="1" w:lastColumn="0" w:noHBand="0" w:noVBand="1"/>
      </w:tblPr>
      <w:tblGrid>
        <w:gridCol w:w="1456"/>
        <w:gridCol w:w="1548"/>
        <w:gridCol w:w="1558"/>
        <w:gridCol w:w="1558"/>
        <w:gridCol w:w="1558"/>
        <w:gridCol w:w="1558"/>
        <w:gridCol w:w="970"/>
      </w:tblGrid>
      <w:tr w:rsidR="008450FF">
        <w:trPr>
          <w:jc w:val="center"/>
        </w:trPr>
        <w:tc>
          <w:tcPr>
            <w:tcW w:w="1530" w:type="dxa"/>
            <w:shd w:val="clear" w:color="auto" w:fill="B5C0D8"/>
          </w:tcPr>
          <w:p w:rsidR="008450FF" w:rsidRDefault="004E739B">
            <w:pPr>
              <w:pStyle w:val="CellHeader"/>
              <w:jc w:val="center"/>
            </w:pPr>
            <w:r>
              <w:rPr>
                <w:rFonts w:cs="Times New Roman"/>
              </w:rPr>
              <w:t>Naziv aktivnosti</w:t>
            </w:r>
          </w:p>
        </w:tc>
        <w:tc>
          <w:tcPr>
            <w:tcW w:w="1632" w:type="dxa"/>
            <w:shd w:val="clear" w:color="auto" w:fill="B5C0D8"/>
          </w:tcPr>
          <w:p w:rsidR="008450FF" w:rsidRDefault="004E739B">
            <w:pPr>
              <w:pStyle w:val="CellHeader"/>
              <w:jc w:val="center"/>
            </w:pPr>
            <w:r>
              <w:rPr>
                <w:rFonts w:cs="Times New Roman"/>
              </w:rPr>
              <w:t>Izvršenje 2022.</w:t>
            </w:r>
          </w:p>
        </w:tc>
        <w:tc>
          <w:tcPr>
            <w:tcW w:w="1632" w:type="dxa"/>
            <w:shd w:val="clear" w:color="auto" w:fill="B5C0D8"/>
          </w:tcPr>
          <w:p w:rsidR="008450FF" w:rsidRDefault="004E739B">
            <w:pPr>
              <w:pStyle w:val="CellHeader"/>
              <w:jc w:val="center"/>
            </w:pPr>
            <w:r>
              <w:rPr>
                <w:rFonts w:cs="Times New Roman"/>
              </w:rPr>
              <w:t>Plan 2023.</w:t>
            </w:r>
          </w:p>
        </w:tc>
        <w:tc>
          <w:tcPr>
            <w:tcW w:w="1632" w:type="dxa"/>
            <w:shd w:val="clear" w:color="auto" w:fill="B5C0D8"/>
          </w:tcPr>
          <w:p w:rsidR="008450FF" w:rsidRDefault="004E739B">
            <w:pPr>
              <w:pStyle w:val="CellHeader"/>
              <w:jc w:val="center"/>
            </w:pPr>
            <w:r>
              <w:rPr>
                <w:rFonts w:cs="Times New Roman"/>
              </w:rPr>
              <w:t>Plan 2024.</w:t>
            </w:r>
          </w:p>
        </w:tc>
        <w:tc>
          <w:tcPr>
            <w:tcW w:w="1632" w:type="dxa"/>
            <w:shd w:val="clear" w:color="auto" w:fill="B5C0D8"/>
          </w:tcPr>
          <w:p w:rsidR="008450FF" w:rsidRDefault="004E739B">
            <w:pPr>
              <w:pStyle w:val="CellHeader"/>
              <w:jc w:val="center"/>
            </w:pPr>
            <w:r>
              <w:rPr>
                <w:rFonts w:cs="Times New Roman"/>
              </w:rPr>
              <w:t>Plan 2025.</w:t>
            </w:r>
          </w:p>
        </w:tc>
        <w:tc>
          <w:tcPr>
            <w:tcW w:w="1632" w:type="dxa"/>
            <w:shd w:val="clear" w:color="auto" w:fill="B5C0D8"/>
          </w:tcPr>
          <w:p w:rsidR="008450FF" w:rsidRDefault="004E739B">
            <w:pPr>
              <w:pStyle w:val="CellHeader"/>
              <w:jc w:val="center"/>
            </w:pPr>
            <w:r>
              <w:rPr>
                <w:rFonts w:cs="Times New Roman"/>
              </w:rPr>
              <w:t>Plan 2026.</w:t>
            </w:r>
          </w:p>
        </w:tc>
        <w:tc>
          <w:tcPr>
            <w:tcW w:w="510" w:type="dxa"/>
            <w:shd w:val="clear" w:color="auto" w:fill="B5C0D8"/>
          </w:tcPr>
          <w:p w:rsidR="008450FF" w:rsidRDefault="004E739B">
            <w:pPr>
              <w:pStyle w:val="CellHeader"/>
              <w:jc w:val="center"/>
            </w:pPr>
            <w:r>
              <w:rPr>
                <w:rFonts w:cs="Times New Roman"/>
              </w:rPr>
              <w:t>Indeks 2024/2023</w:t>
            </w:r>
          </w:p>
        </w:tc>
      </w:tr>
      <w:tr w:rsidR="008450FF">
        <w:trPr>
          <w:jc w:val="center"/>
        </w:trPr>
        <w:tc>
          <w:tcPr>
            <w:tcW w:w="1530" w:type="dxa"/>
            <w:vAlign w:val="top"/>
          </w:tcPr>
          <w:p w:rsidR="008450FF" w:rsidRDefault="004E739B">
            <w:pPr>
              <w:pStyle w:val="CellColumn"/>
              <w:jc w:val="left"/>
            </w:pPr>
            <w:r>
              <w:rPr>
                <w:rFonts w:cs="Times New Roman"/>
              </w:rPr>
              <w:t>A509014</w:t>
            </w:r>
          </w:p>
        </w:tc>
        <w:tc>
          <w:tcPr>
            <w:tcW w:w="1632" w:type="dxa"/>
            <w:vAlign w:val="top"/>
          </w:tcPr>
          <w:p w:rsidR="008450FF" w:rsidRDefault="004E739B">
            <w:pPr>
              <w:jc w:val="right"/>
            </w:pPr>
            <w:r>
              <w:t>8.695.212</w:t>
            </w:r>
          </w:p>
        </w:tc>
        <w:tc>
          <w:tcPr>
            <w:tcW w:w="1632" w:type="dxa"/>
            <w:vAlign w:val="top"/>
          </w:tcPr>
          <w:p w:rsidR="008450FF" w:rsidRDefault="004E739B">
            <w:pPr>
              <w:jc w:val="right"/>
            </w:pPr>
            <w:r>
              <w:t>10.595.862</w:t>
            </w:r>
          </w:p>
        </w:tc>
        <w:tc>
          <w:tcPr>
            <w:tcW w:w="1632" w:type="dxa"/>
            <w:vAlign w:val="top"/>
          </w:tcPr>
          <w:p w:rsidR="008450FF" w:rsidRDefault="004E739B">
            <w:pPr>
              <w:jc w:val="right"/>
            </w:pPr>
            <w:r>
              <w:t>12.549.155</w:t>
            </w:r>
          </w:p>
        </w:tc>
        <w:tc>
          <w:tcPr>
            <w:tcW w:w="1632" w:type="dxa"/>
            <w:vAlign w:val="top"/>
          </w:tcPr>
          <w:p w:rsidR="008450FF" w:rsidRDefault="004E739B">
            <w:pPr>
              <w:jc w:val="right"/>
            </w:pPr>
            <w:r>
              <w:t>11.509.294</w:t>
            </w:r>
          </w:p>
        </w:tc>
        <w:tc>
          <w:tcPr>
            <w:tcW w:w="1632" w:type="dxa"/>
            <w:vAlign w:val="top"/>
          </w:tcPr>
          <w:p w:rsidR="008450FF" w:rsidRDefault="004E739B">
            <w:pPr>
              <w:jc w:val="right"/>
            </w:pPr>
            <w:r>
              <w:t>11.996.960</w:t>
            </w:r>
          </w:p>
        </w:tc>
        <w:tc>
          <w:tcPr>
            <w:tcW w:w="510" w:type="dxa"/>
            <w:vAlign w:val="top"/>
          </w:tcPr>
          <w:p w:rsidR="008450FF" w:rsidRDefault="004E739B">
            <w:pPr>
              <w:jc w:val="right"/>
            </w:pPr>
            <w:r>
              <w:t>118,4</w:t>
            </w:r>
          </w:p>
        </w:tc>
      </w:tr>
    </w:tbl>
    <w:p w:rsidR="008450FF" w:rsidRDefault="008450FF">
      <w:pPr>
        <w:jc w:val="left"/>
      </w:pPr>
    </w:p>
    <w:p w:rsidR="008450FF" w:rsidRDefault="004E739B">
      <w:r>
        <w:t>U okviru aktivnosti A509014 Nacionalna zaklada za razvoj civilnoga društva - udruge za razvoj zajednice planirana su sredstva na izvoru financiranja 11 Opći prihodi i primici i izvoru financiranja 41 Prihodi od igara na sreću i skupini rashoda 38 Ostali ra</w:t>
      </w:r>
      <w:r>
        <w:t xml:space="preserve">shodi u iznosu 12.549.155,00 EUR za 2024. godinu, 11.509.294,00 EUR za 2025. godinu te 11.996.960,00 EUR za 2026. godinu. </w:t>
      </w:r>
    </w:p>
    <w:p w:rsidR="008450FF" w:rsidRDefault="004E739B">
      <w:r>
        <w:t xml:space="preserve"> </w:t>
      </w:r>
    </w:p>
    <w:p w:rsidR="008450FF" w:rsidRDefault="004E739B">
      <w:r>
        <w:t>Na izvoru financiranja 11 Opći prihodi i primici i skupini rashoda 38 Ostali rashodi planirana su sredstva u iznosu od 3.000.000,00</w:t>
      </w:r>
      <w:r>
        <w:t xml:space="preserve"> EUR za 2024. godinu, 1.500.000,00 EUR za 2025. godinu te 1.580.000,00 EUR za 2026. godinu. 41 Prihodi od igara na sreću i skupini rashoda 38 Ostali rashodi planirana su sredstva u iznosu 9.549.155,00 EUR u 2024. godini, 10.009.294,00 EUR u 2025. godini te</w:t>
      </w:r>
      <w:r>
        <w:t xml:space="preserve"> 10.416.960,00 EUR u 2026. godini. </w:t>
      </w:r>
    </w:p>
    <w:p w:rsidR="008450FF" w:rsidRDefault="004E739B">
      <w:r>
        <w:t xml:space="preserve"> </w:t>
      </w:r>
    </w:p>
    <w:p w:rsidR="008450FF" w:rsidRDefault="004E739B">
      <w:r>
        <w:t>Temeljem Zakona o igrama na sreću (NN 87/09, 35/13, 158/13, 41/14, 143/14) i Uredbe o kriterijima za utvrđivanje korisnika i načinu raspodjele dijela prihoda od igara na sreću, koja se svake godine donosi za narednu go</w:t>
      </w:r>
      <w:r>
        <w:t>dinu (zadnja Uredba objavljena u NN 31/2023) vrši se transfer sredstava (dijela prihoda od igara na sreću) Nacionalnoj zakladi za razvoj civilnoga društva koja je osnovana Zakonom o Nacionalnoj zakladi za razvoj civilnoga društva (NN 173/03). Nacionalna za</w:t>
      </w:r>
      <w:r>
        <w:t xml:space="preserve">klada pruža stručnu i financijsku potporu programima koji potiču održivost neprofitnog sektora, međusektorsku suradnju, građanske inicijative, filantropiju, volonterstvo te unaprjeđuju demokratske institucije društva. </w:t>
      </w:r>
    </w:p>
    <w:p w:rsidR="008450FF" w:rsidRDefault="004E739B">
      <w:r>
        <w:t xml:space="preserve"> </w:t>
      </w:r>
    </w:p>
    <w:p w:rsidR="008450FF" w:rsidRDefault="004E739B">
      <w:r>
        <w:t>Kroz sredstva koja se osiguravaju p</w:t>
      </w:r>
      <w:r>
        <w:t>utem Nacionalne zaklade za razvoj civilnoga društva u sljedećem trogodišnjem razdoblju nastavit će se s programima podrške stabilizacije djelovanja i održivosti organizacija civilnoga društva, pogotovo na područjima demokratizacije i zaštite ljudskih prava</w:t>
      </w:r>
      <w:r>
        <w:t xml:space="preserve">, podrške udrugama osoba s invaliditetom na lokalnoj </w:t>
      </w:r>
      <w:r>
        <w:lastRenderedPageBreak/>
        <w:t xml:space="preserve">razini te udrugama iz Domovinskog rata. Uz navedeno, planirana sredstva na ovoj aktivnosti utrošit će se na plaćanja vezana uz Programsku i Razvojnu suradnju s organizacijama civilnoga društva, nastavak </w:t>
      </w:r>
      <w:r>
        <w:t>višegodišnjeg financiranja ugovorenog u prethodnim godinama te na aktivnosti vezane uz provedbu strateških partnerstva za društveni razvoj zajedno s organizacijama civilnoga društva - članicama Hrvatske mreže za suradnju na Euro-Mediteranu (ALF). Kroz prog</w:t>
      </w:r>
      <w:r>
        <w:t>rame sustavne podrške osigurava se stabilnost i kontinuitet djelovanja udruga iz Domovinskoga rata i udruga osoba s invaliditetom, njihovo zapošljavanje i dostupnost usluga krajnjim korisnicima (osoba s invaliditetom te hrvatskim braniteljima i civilnim st</w:t>
      </w:r>
      <w:r>
        <w:t>radalnicima iz Domovinskoga rata). U tom smislu očekuje se svake godine povećanje broja zaposlenih kroz ugovorene podrške Nacionalne zaklade za razvoj civilnoga društva, sa sadašnjih 1.000 na 2.500 u 2024., kao i povećanje broja financijskih podrški udruga</w:t>
      </w:r>
      <w:r>
        <w:t>ma ugovorenih za financiranje u sklopu programa Nacionalne zaklade za razvoj civilnoga društva sa sadašnjih 250 na 325 u 2024. Kroz sufinanciranje Tehničke pomoći osigurava se dio sredstava za operativne troškove Nacionalne zaklade za razvoj civilnoga druš</w:t>
      </w:r>
      <w:r>
        <w:t>tva kao Posredničkog tijela razine 2 (PT-2).</w:t>
      </w:r>
    </w:p>
    <w:p w:rsidR="008450FF" w:rsidRDefault="004E739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450FF">
        <w:trPr>
          <w:jc w:val="center"/>
        </w:trPr>
        <w:tc>
          <w:tcPr>
            <w:tcW w:w="2245" w:type="dxa"/>
            <w:shd w:val="clear" w:color="auto" w:fill="B5C0D8"/>
          </w:tcPr>
          <w:p w:rsidR="008450FF" w:rsidRDefault="004E739B">
            <w:pPr>
              <w:jc w:val="center"/>
            </w:pPr>
            <w:r>
              <w:t>Pokazatelj rezultata</w:t>
            </w:r>
          </w:p>
        </w:tc>
        <w:tc>
          <w:tcPr>
            <w:tcW w:w="2245" w:type="dxa"/>
            <w:shd w:val="clear" w:color="auto" w:fill="B5C0D8"/>
          </w:tcPr>
          <w:p w:rsidR="008450FF" w:rsidRDefault="004E739B">
            <w:pPr>
              <w:pStyle w:val="CellHeader"/>
              <w:jc w:val="center"/>
            </w:pPr>
            <w:r>
              <w:rPr>
                <w:rFonts w:cs="Times New Roman"/>
              </w:rPr>
              <w:t>Definicija</w:t>
            </w:r>
          </w:p>
        </w:tc>
        <w:tc>
          <w:tcPr>
            <w:tcW w:w="918" w:type="dxa"/>
            <w:shd w:val="clear" w:color="auto" w:fill="B5C0D8"/>
          </w:tcPr>
          <w:p w:rsidR="008450FF" w:rsidRDefault="004E739B">
            <w:pPr>
              <w:pStyle w:val="CellHeader"/>
              <w:jc w:val="center"/>
            </w:pPr>
            <w:r>
              <w:rPr>
                <w:rFonts w:cs="Times New Roman"/>
              </w:rPr>
              <w:t>Jedinica</w:t>
            </w:r>
          </w:p>
        </w:tc>
        <w:tc>
          <w:tcPr>
            <w:tcW w:w="918" w:type="dxa"/>
            <w:shd w:val="clear" w:color="auto" w:fill="B5C0D8"/>
          </w:tcPr>
          <w:p w:rsidR="008450FF" w:rsidRDefault="004E739B">
            <w:pPr>
              <w:pStyle w:val="CellHeader"/>
              <w:jc w:val="center"/>
            </w:pPr>
            <w:r>
              <w:rPr>
                <w:rFonts w:cs="Times New Roman"/>
              </w:rPr>
              <w:t>Polazna vrijednost</w:t>
            </w:r>
          </w:p>
        </w:tc>
        <w:tc>
          <w:tcPr>
            <w:tcW w:w="918" w:type="dxa"/>
            <w:shd w:val="clear" w:color="auto" w:fill="B5C0D8"/>
          </w:tcPr>
          <w:p w:rsidR="008450FF" w:rsidRDefault="004E739B">
            <w:pPr>
              <w:pStyle w:val="CellHeader"/>
              <w:jc w:val="center"/>
            </w:pPr>
            <w:r>
              <w:rPr>
                <w:rFonts w:cs="Times New Roman"/>
              </w:rPr>
              <w:t>Izvor podataka</w:t>
            </w:r>
          </w:p>
        </w:tc>
        <w:tc>
          <w:tcPr>
            <w:tcW w:w="918" w:type="dxa"/>
            <w:shd w:val="clear" w:color="auto" w:fill="B5C0D8"/>
          </w:tcPr>
          <w:p w:rsidR="008450FF" w:rsidRDefault="004E739B">
            <w:pPr>
              <w:pStyle w:val="CellHeader"/>
              <w:jc w:val="center"/>
            </w:pPr>
            <w:r>
              <w:rPr>
                <w:rFonts w:cs="Times New Roman"/>
              </w:rPr>
              <w:t>Ciljana vrijednost (2024.)</w:t>
            </w:r>
          </w:p>
        </w:tc>
        <w:tc>
          <w:tcPr>
            <w:tcW w:w="918" w:type="dxa"/>
            <w:shd w:val="clear" w:color="auto" w:fill="B5C0D8"/>
          </w:tcPr>
          <w:p w:rsidR="008450FF" w:rsidRDefault="004E739B">
            <w:pPr>
              <w:pStyle w:val="CellHeader"/>
              <w:jc w:val="center"/>
            </w:pPr>
            <w:r>
              <w:rPr>
                <w:rFonts w:cs="Times New Roman"/>
              </w:rPr>
              <w:t>Ciljana vrijednost (2025.)</w:t>
            </w:r>
          </w:p>
        </w:tc>
        <w:tc>
          <w:tcPr>
            <w:tcW w:w="918" w:type="dxa"/>
            <w:shd w:val="clear" w:color="auto" w:fill="B5C0D8"/>
          </w:tcPr>
          <w:p w:rsidR="008450FF" w:rsidRDefault="004E739B">
            <w:pPr>
              <w:pStyle w:val="CellHeader"/>
              <w:jc w:val="center"/>
            </w:pPr>
            <w:r>
              <w:rPr>
                <w:rFonts w:cs="Times New Roman"/>
              </w:rPr>
              <w:t>Ciljana vrijednost (2026.)</w:t>
            </w:r>
          </w:p>
        </w:tc>
      </w:tr>
      <w:tr w:rsidR="008450FF">
        <w:trPr>
          <w:jc w:val="center"/>
        </w:trPr>
        <w:tc>
          <w:tcPr>
            <w:tcW w:w="2245" w:type="dxa"/>
            <w:vAlign w:val="top"/>
          </w:tcPr>
          <w:p w:rsidR="008450FF" w:rsidRDefault="004E739B">
            <w:pPr>
              <w:pStyle w:val="CellColumn"/>
              <w:jc w:val="left"/>
            </w:pPr>
            <w:r>
              <w:rPr>
                <w:rFonts w:cs="Times New Roman"/>
              </w:rPr>
              <w:t>Broj zaposlenih u organizacijama civilnoga društva koje financijski podržava Nacionalna zaklada za razvoj civilnoga društva svake godine se uvećava</w:t>
            </w:r>
          </w:p>
        </w:tc>
        <w:tc>
          <w:tcPr>
            <w:tcW w:w="2245" w:type="dxa"/>
            <w:vAlign w:val="top"/>
          </w:tcPr>
          <w:p w:rsidR="008450FF" w:rsidRDefault="004E739B">
            <w:pPr>
              <w:pStyle w:val="CellColumn"/>
              <w:jc w:val="left"/>
            </w:pPr>
            <w:r>
              <w:rPr>
                <w:rFonts w:cs="Times New Roman"/>
              </w:rPr>
              <w:t>Povećan broj zaposlenih u podržanim organizacijama doprinijet će djelovanju, otpornosti i održivosti organiz</w:t>
            </w:r>
            <w:r>
              <w:rPr>
                <w:rFonts w:cs="Times New Roman"/>
              </w:rPr>
              <w:t>acija civilnog društva</w:t>
            </w:r>
          </w:p>
        </w:tc>
        <w:tc>
          <w:tcPr>
            <w:tcW w:w="918" w:type="dxa"/>
          </w:tcPr>
          <w:p w:rsidR="008450FF" w:rsidRDefault="004E739B">
            <w:pPr>
              <w:jc w:val="center"/>
            </w:pPr>
            <w:r>
              <w:t>broj</w:t>
            </w:r>
          </w:p>
        </w:tc>
        <w:tc>
          <w:tcPr>
            <w:tcW w:w="918" w:type="dxa"/>
          </w:tcPr>
          <w:p w:rsidR="008450FF" w:rsidRDefault="004E739B">
            <w:pPr>
              <w:jc w:val="center"/>
            </w:pPr>
            <w:r>
              <w:t>1.000</w:t>
            </w:r>
          </w:p>
        </w:tc>
        <w:tc>
          <w:tcPr>
            <w:tcW w:w="918" w:type="dxa"/>
          </w:tcPr>
          <w:p w:rsidR="008450FF" w:rsidRDefault="004E739B">
            <w:pPr>
              <w:pStyle w:val="CellColumn"/>
              <w:jc w:val="center"/>
            </w:pPr>
            <w:r>
              <w:rPr>
                <w:rFonts w:cs="Times New Roman"/>
              </w:rPr>
              <w:t>Godišnje izvješće NZRCD</w:t>
            </w:r>
          </w:p>
        </w:tc>
        <w:tc>
          <w:tcPr>
            <w:tcW w:w="918" w:type="dxa"/>
          </w:tcPr>
          <w:p w:rsidR="008450FF" w:rsidRDefault="004E739B">
            <w:pPr>
              <w:jc w:val="center"/>
            </w:pPr>
            <w:r>
              <w:t>1.500</w:t>
            </w:r>
          </w:p>
        </w:tc>
        <w:tc>
          <w:tcPr>
            <w:tcW w:w="918" w:type="dxa"/>
          </w:tcPr>
          <w:p w:rsidR="008450FF" w:rsidRDefault="004E739B">
            <w:pPr>
              <w:jc w:val="center"/>
            </w:pPr>
            <w:r>
              <w:t>2.000</w:t>
            </w:r>
          </w:p>
        </w:tc>
        <w:tc>
          <w:tcPr>
            <w:tcW w:w="918" w:type="dxa"/>
          </w:tcPr>
          <w:p w:rsidR="008450FF" w:rsidRDefault="004E739B">
            <w:pPr>
              <w:jc w:val="center"/>
            </w:pPr>
            <w:r>
              <w:t>2.500</w:t>
            </w:r>
          </w:p>
        </w:tc>
      </w:tr>
      <w:tr w:rsidR="008450FF">
        <w:trPr>
          <w:jc w:val="center"/>
        </w:trPr>
        <w:tc>
          <w:tcPr>
            <w:tcW w:w="2245" w:type="dxa"/>
            <w:vAlign w:val="top"/>
          </w:tcPr>
          <w:p w:rsidR="008450FF" w:rsidRDefault="004E739B">
            <w:pPr>
              <w:pStyle w:val="CellColumn"/>
              <w:jc w:val="left"/>
            </w:pPr>
            <w:r>
              <w:rPr>
                <w:rFonts w:cs="Times New Roman"/>
              </w:rPr>
              <w:t>Broj ugovorenih financijskih podrški organizacijama civilnoga društva u okviru Programa podrški Nacionalne zaklade za razvoj civilnoga društva je konstantan</w:t>
            </w:r>
          </w:p>
        </w:tc>
        <w:tc>
          <w:tcPr>
            <w:tcW w:w="2245" w:type="dxa"/>
            <w:vAlign w:val="top"/>
          </w:tcPr>
          <w:p w:rsidR="008450FF" w:rsidRDefault="004E739B">
            <w:pPr>
              <w:pStyle w:val="CellColumn"/>
              <w:jc w:val="left"/>
            </w:pPr>
            <w:r>
              <w:rPr>
                <w:rFonts w:cs="Times New Roman"/>
              </w:rPr>
              <w:t>Konstantan broj financijskih podrški organizacijama civilnoga društva doprinijet će društvenom razvoju RH</w:t>
            </w:r>
          </w:p>
        </w:tc>
        <w:tc>
          <w:tcPr>
            <w:tcW w:w="918" w:type="dxa"/>
          </w:tcPr>
          <w:p w:rsidR="008450FF" w:rsidRDefault="004E739B">
            <w:pPr>
              <w:jc w:val="center"/>
            </w:pPr>
            <w:r>
              <w:t>broj</w:t>
            </w:r>
          </w:p>
        </w:tc>
        <w:tc>
          <w:tcPr>
            <w:tcW w:w="918" w:type="dxa"/>
          </w:tcPr>
          <w:p w:rsidR="008450FF" w:rsidRDefault="004E739B">
            <w:pPr>
              <w:jc w:val="center"/>
            </w:pPr>
            <w:r>
              <w:t>250</w:t>
            </w:r>
          </w:p>
        </w:tc>
        <w:tc>
          <w:tcPr>
            <w:tcW w:w="918" w:type="dxa"/>
          </w:tcPr>
          <w:p w:rsidR="008450FF" w:rsidRDefault="004E739B">
            <w:pPr>
              <w:pStyle w:val="CellColumn"/>
              <w:jc w:val="center"/>
            </w:pPr>
            <w:r>
              <w:rPr>
                <w:rFonts w:cs="Times New Roman"/>
              </w:rPr>
              <w:t>Godišnje izvješće NZRCD</w:t>
            </w:r>
          </w:p>
        </w:tc>
        <w:tc>
          <w:tcPr>
            <w:tcW w:w="918" w:type="dxa"/>
          </w:tcPr>
          <w:p w:rsidR="008450FF" w:rsidRDefault="004E739B">
            <w:pPr>
              <w:jc w:val="center"/>
            </w:pPr>
            <w:r>
              <w:t>260</w:t>
            </w:r>
          </w:p>
        </w:tc>
        <w:tc>
          <w:tcPr>
            <w:tcW w:w="918" w:type="dxa"/>
          </w:tcPr>
          <w:p w:rsidR="008450FF" w:rsidRDefault="004E739B">
            <w:pPr>
              <w:jc w:val="center"/>
            </w:pPr>
            <w:r>
              <w:t>319</w:t>
            </w:r>
          </w:p>
        </w:tc>
        <w:tc>
          <w:tcPr>
            <w:tcW w:w="918" w:type="dxa"/>
          </w:tcPr>
          <w:p w:rsidR="008450FF" w:rsidRDefault="004E739B">
            <w:pPr>
              <w:jc w:val="center"/>
            </w:pPr>
            <w:r>
              <w:t>325</w:t>
            </w:r>
          </w:p>
        </w:tc>
      </w:tr>
    </w:tbl>
    <w:p w:rsidR="008450FF" w:rsidRDefault="008450FF">
      <w:pPr>
        <w:jc w:val="left"/>
      </w:pPr>
    </w:p>
    <w:p w:rsidR="008450FF" w:rsidRDefault="004E739B">
      <w:pPr>
        <w:pStyle w:val="Heading4"/>
      </w:pPr>
      <w:r>
        <w:t>A509024 PROVEDBA NACIONALNOG PLANA STVARANJA POTICAJNOG OKRUŽENJA ZA RAZVOJ CIVILNOG DRUŠTVA</w:t>
      </w:r>
    </w:p>
    <w:p w:rsidR="008450FF" w:rsidRDefault="004E739B">
      <w:pPr>
        <w:pStyle w:val="Heading8"/>
        <w:jc w:val="left"/>
      </w:pPr>
      <w:r>
        <w:t>Zakonske i</w:t>
      </w:r>
      <w:r>
        <w:t xml:space="preserve"> druge pravne osnove</w:t>
      </w:r>
    </w:p>
    <w:p w:rsidR="008450FF" w:rsidRDefault="004E739B">
      <w:r>
        <w:t>Zadaće i obveze Ureda za udruge po ovoj proračunskoj aktivnosti proizlaze iz obveze izrade i provedbe strateškog dokumenta za razvoj poticajnog okruženja za razvoj civilnoga društva (koji je u izradi).</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450FF">
        <w:trPr>
          <w:jc w:val="center"/>
        </w:trPr>
        <w:tc>
          <w:tcPr>
            <w:tcW w:w="1530" w:type="dxa"/>
            <w:shd w:val="clear" w:color="auto" w:fill="B5C0D8"/>
          </w:tcPr>
          <w:p w:rsidR="008450FF" w:rsidRDefault="004E739B">
            <w:pPr>
              <w:pStyle w:val="CellHeader"/>
              <w:jc w:val="center"/>
            </w:pPr>
            <w:r>
              <w:rPr>
                <w:rFonts w:cs="Times New Roman"/>
              </w:rPr>
              <w:t>Naziv aktivnosti</w:t>
            </w:r>
          </w:p>
        </w:tc>
        <w:tc>
          <w:tcPr>
            <w:tcW w:w="1632" w:type="dxa"/>
            <w:shd w:val="clear" w:color="auto" w:fill="B5C0D8"/>
          </w:tcPr>
          <w:p w:rsidR="008450FF" w:rsidRDefault="004E739B">
            <w:pPr>
              <w:pStyle w:val="CellHeader"/>
              <w:jc w:val="center"/>
            </w:pPr>
            <w:r>
              <w:rPr>
                <w:rFonts w:cs="Times New Roman"/>
              </w:rPr>
              <w:t>Izvršenje 2022.</w:t>
            </w:r>
          </w:p>
        </w:tc>
        <w:tc>
          <w:tcPr>
            <w:tcW w:w="1632" w:type="dxa"/>
            <w:shd w:val="clear" w:color="auto" w:fill="B5C0D8"/>
          </w:tcPr>
          <w:p w:rsidR="008450FF" w:rsidRDefault="004E739B">
            <w:pPr>
              <w:pStyle w:val="CellHeader"/>
              <w:jc w:val="center"/>
            </w:pPr>
            <w:r>
              <w:rPr>
                <w:rFonts w:cs="Times New Roman"/>
              </w:rPr>
              <w:t>Plan 2023.</w:t>
            </w:r>
          </w:p>
        </w:tc>
        <w:tc>
          <w:tcPr>
            <w:tcW w:w="1632" w:type="dxa"/>
            <w:shd w:val="clear" w:color="auto" w:fill="B5C0D8"/>
          </w:tcPr>
          <w:p w:rsidR="008450FF" w:rsidRDefault="004E739B">
            <w:pPr>
              <w:pStyle w:val="CellHeader"/>
              <w:jc w:val="center"/>
            </w:pPr>
            <w:r>
              <w:rPr>
                <w:rFonts w:cs="Times New Roman"/>
              </w:rPr>
              <w:t>Plan 2024.</w:t>
            </w:r>
          </w:p>
        </w:tc>
        <w:tc>
          <w:tcPr>
            <w:tcW w:w="1632" w:type="dxa"/>
            <w:shd w:val="clear" w:color="auto" w:fill="B5C0D8"/>
          </w:tcPr>
          <w:p w:rsidR="008450FF" w:rsidRDefault="004E739B">
            <w:pPr>
              <w:pStyle w:val="CellHeader"/>
              <w:jc w:val="center"/>
            </w:pPr>
            <w:r>
              <w:rPr>
                <w:rFonts w:cs="Times New Roman"/>
              </w:rPr>
              <w:t>Plan 2025.</w:t>
            </w:r>
          </w:p>
        </w:tc>
        <w:tc>
          <w:tcPr>
            <w:tcW w:w="1632" w:type="dxa"/>
            <w:shd w:val="clear" w:color="auto" w:fill="B5C0D8"/>
          </w:tcPr>
          <w:p w:rsidR="008450FF" w:rsidRDefault="004E739B">
            <w:pPr>
              <w:pStyle w:val="CellHeader"/>
              <w:jc w:val="center"/>
            </w:pPr>
            <w:r>
              <w:rPr>
                <w:rFonts w:cs="Times New Roman"/>
              </w:rPr>
              <w:t>Plan 2026.</w:t>
            </w:r>
          </w:p>
        </w:tc>
        <w:tc>
          <w:tcPr>
            <w:tcW w:w="510" w:type="dxa"/>
            <w:shd w:val="clear" w:color="auto" w:fill="B5C0D8"/>
          </w:tcPr>
          <w:p w:rsidR="008450FF" w:rsidRDefault="004E739B">
            <w:pPr>
              <w:pStyle w:val="CellHeader"/>
              <w:jc w:val="center"/>
            </w:pPr>
            <w:r>
              <w:rPr>
                <w:rFonts w:cs="Times New Roman"/>
              </w:rPr>
              <w:t>Indeks 2024/2023</w:t>
            </w:r>
          </w:p>
        </w:tc>
      </w:tr>
      <w:tr w:rsidR="008450FF">
        <w:trPr>
          <w:jc w:val="center"/>
        </w:trPr>
        <w:tc>
          <w:tcPr>
            <w:tcW w:w="1530" w:type="dxa"/>
            <w:vAlign w:val="top"/>
          </w:tcPr>
          <w:p w:rsidR="008450FF" w:rsidRDefault="004E739B">
            <w:pPr>
              <w:pStyle w:val="CellColumn"/>
              <w:jc w:val="left"/>
            </w:pPr>
            <w:r>
              <w:rPr>
                <w:rFonts w:cs="Times New Roman"/>
              </w:rPr>
              <w:t>A509024</w:t>
            </w:r>
          </w:p>
        </w:tc>
        <w:tc>
          <w:tcPr>
            <w:tcW w:w="1632" w:type="dxa"/>
            <w:vAlign w:val="top"/>
          </w:tcPr>
          <w:p w:rsidR="008450FF" w:rsidRDefault="004E739B">
            <w:pPr>
              <w:jc w:val="right"/>
            </w:pPr>
            <w:r>
              <w:t>14.988</w:t>
            </w:r>
          </w:p>
        </w:tc>
        <w:tc>
          <w:tcPr>
            <w:tcW w:w="1632" w:type="dxa"/>
            <w:vAlign w:val="top"/>
          </w:tcPr>
          <w:p w:rsidR="008450FF" w:rsidRDefault="004E739B">
            <w:pPr>
              <w:jc w:val="right"/>
            </w:pPr>
            <w:r>
              <w:t>10.907</w:t>
            </w:r>
          </w:p>
        </w:tc>
        <w:tc>
          <w:tcPr>
            <w:tcW w:w="1632" w:type="dxa"/>
            <w:vAlign w:val="top"/>
          </w:tcPr>
          <w:p w:rsidR="008450FF" w:rsidRDefault="004E739B">
            <w:pPr>
              <w:jc w:val="right"/>
            </w:pPr>
            <w:r>
              <w:t>21.450</w:t>
            </w:r>
          </w:p>
        </w:tc>
        <w:tc>
          <w:tcPr>
            <w:tcW w:w="1632" w:type="dxa"/>
            <w:vAlign w:val="top"/>
          </w:tcPr>
          <w:p w:rsidR="008450FF" w:rsidRDefault="004E739B">
            <w:pPr>
              <w:jc w:val="right"/>
            </w:pPr>
            <w:r>
              <w:t>21.450</w:t>
            </w:r>
          </w:p>
        </w:tc>
        <w:tc>
          <w:tcPr>
            <w:tcW w:w="1632" w:type="dxa"/>
            <w:vAlign w:val="top"/>
          </w:tcPr>
          <w:p w:rsidR="008450FF" w:rsidRDefault="004E739B">
            <w:pPr>
              <w:jc w:val="right"/>
            </w:pPr>
            <w:r>
              <w:t>21.450</w:t>
            </w:r>
          </w:p>
        </w:tc>
        <w:tc>
          <w:tcPr>
            <w:tcW w:w="510" w:type="dxa"/>
            <w:vAlign w:val="top"/>
          </w:tcPr>
          <w:p w:rsidR="008450FF" w:rsidRDefault="004E739B">
            <w:pPr>
              <w:jc w:val="right"/>
            </w:pPr>
            <w:r>
              <w:t>196,7</w:t>
            </w:r>
          </w:p>
        </w:tc>
      </w:tr>
    </w:tbl>
    <w:p w:rsidR="008450FF" w:rsidRDefault="008450FF">
      <w:pPr>
        <w:jc w:val="left"/>
      </w:pPr>
    </w:p>
    <w:p w:rsidR="008450FF" w:rsidRDefault="004E739B">
      <w:r>
        <w:t>U okviru aktivnosti A509024 Provedba Nacionalnog plana stvaranja poticajnog okruženja za razvoj civilnog društva planirana su sredstva na skupini rashoda 32 Materijalni rashodi u iznosu 21.408,00 EUR u svakoj od tri godine, te na skupini rashoda 34 Financi</w:t>
      </w:r>
      <w:r>
        <w:t xml:space="preserve">jski rashodi u iznosu od 42,00 EUR za svaku godinu. </w:t>
      </w:r>
    </w:p>
    <w:p w:rsidR="008450FF" w:rsidRDefault="004E739B">
      <w:r>
        <w:t>Planirani su rashodi za promidžbu, najam prostora, intelektualne usluge, tiskanje te reprezentaciju u svrhu izrade i prezentacije Nacionalnog plana stvaranja poticajnog okruženja za razvoj civilnoga druš</w:t>
      </w:r>
      <w:r>
        <w:t>tva, čija provedba treba započeti u 2024. godini. Planirano je povećanje sredstava za evaluaciju Uredbe o kriterijima, mjerilima i postupcima financiranja i ugovaranja programa i projekata od interesa za opće dobro koje provode udruge (Narodne novine 26/20</w:t>
      </w:r>
      <w:r>
        <w:t>15, 37/2021) te zbog donošenja ovog strateškog dokumenta u narednom razdoblju za što će biti potrebno osigurati dostatna sredstva za njegovu promidžbu, kao i sredstva za zakup prostora za provedbu određenih mjera iz samog dokumenta u vidu rasprava i okrugl</w:t>
      </w:r>
      <w:r>
        <w:t xml:space="preserve">ih stolova. </w:t>
      </w:r>
    </w:p>
    <w:p w:rsidR="008450FF" w:rsidRDefault="004E739B">
      <w:r>
        <w:lastRenderedPageBreak/>
        <w:t xml:space="preserve">U nastavku dajemo obrazloženja troškova za pojedine aktivnosti: </w:t>
      </w:r>
    </w:p>
    <w:p w:rsidR="008450FF" w:rsidRDefault="004E739B">
      <w:r>
        <w:t xml:space="preserve">Sredstva u iznosu 1.500,00 eura (za 2024., 2025. i 2026. godinu) planiraju se za informiranje građana, OCD-ova i ostale zainteresirane javnosti o postojećim servisima za aktivno </w:t>
      </w:r>
      <w:r>
        <w:t xml:space="preserve">uključivanje u procese stvaranja politike i zakonodavnih inicijativa Europske unije, kao i za osiguranje vidljivosti samog strateškog dokumenta. </w:t>
      </w:r>
    </w:p>
    <w:p w:rsidR="008450FF" w:rsidRDefault="004E739B">
      <w:r>
        <w:t xml:space="preserve">Sredstva za zakupnine i najamnine (po 1.500,00 eura za 2024. i 2025. te 2026.) planirana su za zakup prostora </w:t>
      </w:r>
      <w:r>
        <w:t xml:space="preserve">u svrhu potpisivanja i promoviranja Deklaracije o suradnji OCD-a i JLPS-a te za održavanje javnih rasprava o izazovima u provedbi normativnog okvira za djelovanje organizacija civilnoga društva, aktivnosti koje također proizlaze iz Nacionalnog plana. </w:t>
      </w:r>
    </w:p>
    <w:p w:rsidR="008450FF" w:rsidRDefault="004E739B">
      <w:r>
        <w:t>10.0</w:t>
      </w:r>
      <w:r>
        <w:t>00,00 eura planirano je za intelektualne usluge u 2024. godini, prvenstveno za provedbu aktivnosti iz Operativnog plana namijenjenih provođenju vanjskog vrednovanja postojećeg institucionalnog okvira za podršku razvoja civilnoga društva na nacionalnoj razi</w:t>
      </w:r>
      <w:r>
        <w:t>ni te provedbi istraživanja o praksama civilno-javnog partnerstva u sudioničkom upravljanju javnom infrastrukturom. Intelektualne usluge u 2024. podrazumijevaju provođenje vanjskog  vrednovanja učinaka financiranja iz javnih izvora projekata i programa koj</w:t>
      </w:r>
      <w:r>
        <w:t xml:space="preserve">e provode OCD-ovi te istraživanja o kapacitetima OCD-a za sudjelovanje u programima međunarodne razvojne suradnje i humanitarne pomoći inozemstvu, odnosno, izradi kataloga znanja i vještina OCD-a za sudjelovanje u programima međunarodne razvojne suradnje. </w:t>
      </w:r>
      <w:r>
        <w:t xml:space="preserve">Sredstva za intelektualne usluge također su planirana su za izradu Indeksa razvoja i utjecaja civilnoga društva u Hrvatskoj. </w:t>
      </w:r>
    </w:p>
    <w:p w:rsidR="008450FF" w:rsidRDefault="004E739B">
      <w:r>
        <w:t>Naknade troškova osobama izvan radnog odnosa planirana su u iznosu od 1.500,00 eura na godišnjoj razini, a namijenjena su za prove</w:t>
      </w:r>
      <w:r>
        <w:t xml:space="preserve">dbu aktivnosti, koja se odnosi na poticanje suradnje sa Skupinom raznih interesa EGSO-a i relevantnim mrežama EU-a te stvaranje poticajnog okruženja za OCD-ove iz Hrvatske radi aktivnog sudjelovanja u raspravama i projektima na razini EU. </w:t>
      </w:r>
    </w:p>
    <w:p w:rsidR="008450FF" w:rsidRDefault="004E739B">
      <w:r>
        <w:t>Sredstva za repr</w:t>
      </w:r>
      <w:r>
        <w:t>ezentaciju planirana su u iznosu od 1.500,00 eura godišnje, a planirani troškovi povezani su s organizacijom potpisivanja i promocije Deklaracije o suradnji OCD-a i JLPS-a, kao i javnih rasprava o izazovima u provedbi normativnog okvira za djelovanje organ</w:t>
      </w:r>
      <w:r>
        <w:t>izacija civilnoga društva.</w:t>
      </w:r>
    </w:p>
    <w:p w:rsidR="008450FF" w:rsidRDefault="004E739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450FF">
        <w:trPr>
          <w:jc w:val="center"/>
        </w:trPr>
        <w:tc>
          <w:tcPr>
            <w:tcW w:w="2245" w:type="dxa"/>
            <w:shd w:val="clear" w:color="auto" w:fill="B5C0D8"/>
          </w:tcPr>
          <w:p w:rsidR="008450FF" w:rsidRDefault="004E739B">
            <w:pPr>
              <w:jc w:val="center"/>
            </w:pPr>
            <w:r>
              <w:t>Pokazatelj rezultata</w:t>
            </w:r>
          </w:p>
        </w:tc>
        <w:tc>
          <w:tcPr>
            <w:tcW w:w="2245" w:type="dxa"/>
            <w:shd w:val="clear" w:color="auto" w:fill="B5C0D8"/>
          </w:tcPr>
          <w:p w:rsidR="008450FF" w:rsidRDefault="004E739B">
            <w:pPr>
              <w:pStyle w:val="CellHeader"/>
              <w:jc w:val="center"/>
            </w:pPr>
            <w:r>
              <w:rPr>
                <w:rFonts w:cs="Times New Roman"/>
              </w:rPr>
              <w:t>Definicija</w:t>
            </w:r>
          </w:p>
        </w:tc>
        <w:tc>
          <w:tcPr>
            <w:tcW w:w="918" w:type="dxa"/>
            <w:shd w:val="clear" w:color="auto" w:fill="B5C0D8"/>
          </w:tcPr>
          <w:p w:rsidR="008450FF" w:rsidRDefault="004E739B">
            <w:pPr>
              <w:pStyle w:val="CellHeader"/>
              <w:jc w:val="center"/>
            </w:pPr>
            <w:r>
              <w:rPr>
                <w:rFonts w:cs="Times New Roman"/>
              </w:rPr>
              <w:t>Jedinica</w:t>
            </w:r>
          </w:p>
        </w:tc>
        <w:tc>
          <w:tcPr>
            <w:tcW w:w="918" w:type="dxa"/>
            <w:shd w:val="clear" w:color="auto" w:fill="B5C0D8"/>
          </w:tcPr>
          <w:p w:rsidR="008450FF" w:rsidRDefault="004E739B">
            <w:pPr>
              <w:pStyle w:val="CellHeader"/>
              <w:jc w:val="center"/>
            </w:pPr>
            <w:r>
              <w:rPr>
                <w:rFonts w:cs="Times New Roman"/>
              </w:rPr>
              <w:t>Polazna vrijednost</w:t>
            </w:r>
          </w:p>
        </w:tc>
        <w:tc>
          <w:tcPr>
            <w:tcW w:w="918" w:type="dxa"/>
            <w:shd w:val="clear" w:color="auto" w:fill="B5C0D8"/>
          </w:tcPr>
          <w:p w:rsidR="008450FF" w:rsidRDefault="004E739B">
            <w:pPr>
              <w:pStyle w:val="CellHeader"/>
              <w:jc w:val="center"/>
            </w:pPr>
            <w:r>
              <w:rPr>
                <w:rFonts w:cs="Times New Roman"/>
              </w:rPr>
              <w:t>Izvor podataka</w:t>
            </w:r>
          </w:p>
        </w:tc>
        <w:tc>
          <w:tcPr>
            <w:tcW w:w="918" w:type="dxa"/>
            <w:shd w:val="clear" w:color="auto" w:fill="B5C0D8"/>
          </w:tcPr>
          <w:p w:rsidR="008450FF" w:rsidRDefault="004E739B">
            <w:pPr>
              <w:pStyle w:val="CellHeader"/>
              <w:jc w:val="center"/>
            </w:pPr>
            <w:r>
              <w:rPr>
                <w:rFonts w:cs="Times New Roman"/>
              </w:rPr>
              <w:t>Ciljana vrijednost (2024.)</w:t>
            </w:r>
          </w:p>
        </w:tc>
        <w:tc>
          <w:tcPr>
            <w:tcW w:w="918" w:type="dxa"/>
            <w:shd w:val="clear" w:color="auto" w:fill="B5C0D8"/>
          </w:tcPr>
          <w:p w:rsidR="008450FF" w:rsidRDefault="004E739B">
            <w:pPr>
              <w:pStyle w:val="CellHeader"/>
              <w:jc w:val="center"/>
            </w:pPr>
            <w:r>
              <w:rPr>
                <w:rFonts w:cs="Times New Roman"/>
              </w:rPr>
              <w:t>Ciljana vrijednost (2025.)</w:t>
            </w:r>
          </w:p>
        </w:tc>
        <w:tc>
          <w:tcPr>
            <w:tcW w:w="918" w:type="dxa"/>
            <w:shd w:val="clear" w:color="auto" w:fill="B5C0D8"/>
          </w:tcPr>
          <w:p w:rsidR="008450FF" w:rsidRDefault="004E739B">
            <w:pPr>
              <w:pStyle w:val="CellHeader"/>
              <w:jc w:val="center"/>
            </w:pPr>
            <w:r>
              <w:rPr>
                <w:rFonts w:cs="Times New Roman"/>
              </w:rPr>
              <w:t>Ciljana vrijednost (2026.)</w:t>
            </w:r>
          </w:p>
        </w:tc>
      </w:tr>
      <w:tr w:rsidR="008450FF">
        <w:trPr>
          <w:jc w:val="center"/>
        </w:trPr>
        <w:tc>
          <w:tcPr>
            <w:tcW w:w="2245" w:type="dxa"/>
            <w:vAlign w:val="top"/>
          </w:tcPr>
          <w:p w:rsidR="008450FF" w:rsidRDefault="004E739B">
            <w:pPr>
              <w:pStyle w:val="CellColumn"/>
              <w:jc w:val="left"/>
            </w:pPr>
            <w:r>
              <w:rPr>
                <w:rFonts w:cs="Times New Roman"/>
              </w:rPr>
              <w:t>Broj provedenih aktivnosti iz Plana (kumulativ)</w:t>
            </w:r>
          </w:p>
        </w:tc>
        <w:tc>
          <w:tcPr>
            <w:tcW w:w="2245" w:type="dxa"/>
            <w:vAlign w:val="top"/>
          </w:tcPr>
          <w:p w:rsidR="008450FF" w:rsidRDefault="004E739B">
            <w:pPr>
              <w:pStyle w:val="CellColumn"/>
              <w:jc w:val="left"/>
            </w:pPr>
            <w:r>
              <w:rPr>
                <w:rFonts w:cs="Times New Roman"/>
              </w:rPr>
              <w:t>Nakon donošenja strateškog dokumenta, Ured za udruge koordinirat će i pratiti njegovu primjenu, a broj provedenih aktivnosti pokazat će uspješnost Ureda da provede tu zadaću.</w:t>
            </w:r>
          </w:p>
        </w:tc>
        <w:tc>
          <w:tcPr>
            <w:tcW w:w="918" w:type="dxa"/>
          </w:tcPr>
          <w:p w:rsidR="008450FF" w:rsidRDefault="004E739B">
            <w:pPr>
              <w:jc w:val="center"/>
            </w:pPr>
            <w:r>
              <w:t>broj</w:t>
            </w:r>
          </w:p>
        </w:tc>
        <w:tc>
          <w:tcPr>
            <w:tcW w:w="918" w:type="dxa"/>
          </w:tcPr>
          <w:p w:rsidR="008450FF" w:rsidRDefault="004E739B">
            <w:pPr>
              <w:jc w:val="center"/>
            </w:pPr>
            <w:r>
              <w:t>0</w:t>
            </w:r>
          </w:p>
        </w:tc>
        <w:tc>
          <w:tcPr>
            <w:tcW w:w="918" w:type="dxa"/>
          </w:tcPr>
          <w:p w:rsidR="008450FF" w:rsidRDefault="004E739B">
            <w:pPr>
              <w:pStyle w:val="CellColumn"/>
              <w:jc w:val="center"/>
            </w:pPr>
            <w:r>
              <w:rPr>
                <w:rFonts w:cs="Times New Roman"/>
              </w:rPr>
              <w:t>Izvješće o provedbi Nacional nog plana</w:t>
            </w:r>
          </w:p>
        </w:tc>
        <w:tc>
          <w:tcPr>
            <w:tcW w:w="918" w:type="dxa"/>
          </w:tcPr>
          <w:p w:rsidR="008450FF" w:rsidRDefault="004E739B">
            <w:pPr>
              <w:jc w:val="center"/>
            </w:pPr>
            <w:r>
              <w:t>10</w:t>
            </w:r>
          </w:p>
        </w:tc>
        <w:tc>
          <w:tcPr>
            <w:tcW w:w="918" w:type="dxa"/>
          </w:tcPr>
          <w:p w:rsidR="008450FF" w:rsidRDefault="004E739B">
            <w:pPr>
              <w:jc w:val="center"/>
            </w:pPr>
            <w:r>
              <w:t>15</w:t>
            </w:r>
          </w:p>
        </w:tc>
        <w:tc>
          <w:tcPr>
            <w:tcW w:w="918" w:type="dxa"/>
          </w:tcPr>
          <w:p w:rsidR="008450FF" w:rsidRDefault="004E739B">
            <w:pPr>
              <w:jc w:val="center"/>
            </w:pPr>
            <w:r>
              <w:t>20</w:t>
            </w:r>
          </w:p>
        </w:tc>
      </w:tr>
      <w:tr w:rsidR="008450FF">
        <w:trPr>
          <w:jc w:val="center"/>
        </w:trPr>
        <w:tc>
          <w:tcPr>
            <w:tcW w:w="2245" w:type="dxa"/>
            <w:vAlign w:val="top"/>
          </w:tcPr>
          <w:p w:rsidR="008450FF" w:rsidRDefault="004E739B">
            <w:pPr>
              <w:pStyle w:val="CellColumn"/>
              <w:jc w:val="left"/>
            </w:pPr>
            <w:r>
              <w:rPr>
                <w:rFonts w:cs="Times New Roman"/>
              </w:rPr>
              <w:t>Broj provedenih vanjskih vrednovanja okruženja za razvoj civilnoga društva u RH (kumulativ)</w:t>
            </w:r>
          </w:p>
        </w:tc>
        <w:tc>
          <w:tcPr>
            <w:tcW w:w="2245" w:type="dxa"/>
            <w:vAlign w:val="top"/>
          </w:tcPr>
          <w:p w:rsidR="008450FF" w:rsidRDefault="004E739B">
            <w:pPr>
              <w:pStyle w:val="CellColumn"/>
              <w:jc w:val="left"/>
            </w:pPr>
            <w:r>
              <w:rPr>
                <w:rFonts w:cs="Times New Roman"/>
              </w:rPr>
              <w:t>Značajna sredstva na ovoj proračunskoj aktivnosti Ureda za udruge planirana su upravo za provedbu različitih vanjskih vrednovanja, važnih za planiranje novog ciklus</w:t>
            </w:r>
            <w:r>
              <w:rPr>
                <w:rFonts w:cs="Times New Roman"/>
              </w:rPr>
              <w:t>a aktivnosti strateškog dokumenta za stvaranje poticajnog okruženja za razvoj civilnoga društva u RH.</w:t>
            </w:r>
          </w:p>
        </w:tc>
        <w:tc>
          <w:tcPr>
            <w:tcW w:w="918" w:type="dxa"/>
          </w:tcPr>
          <w:p w:rsidR="008450FF" w:rsidRDefault="004E739B">
            <w:pPr>
              <w:jc w:val="center"/>
            </w:pPr>
            <w:r>
              <w:t>broj</w:t>
            </w:r>
          </w:p>
        </w:tc>
        <w:tc>
          <w:tcPr>
            <w:tcW w:w="918" w:type="dxa"/>
          </w:tcPr>
          <w:p w:rsidR="008450FF" w:rsidRDefault="004E739B">
            <w:pPr>
              <w:jc w:val="center"/>
            </w:pPr>
            <w:r>
              <w:t>0</w:t>
            </w:r>
          </w:p>
        </w:tc>
        <w:tc>
          <w:tcPr>
            <w:tcW w:w="918" w:type="dxa"/>
          </w:tcPr>
          <w:p w:rsidR="008450FF" w:rsidRDefault="004E739B">
            <w:pPr>
              <w:pStyle w:val="CellColumn"/>
              <w:jc w:val="center"/>
            </w:pPr>
            <w:r>
              <w:rPr>
                <w:rFonts w:cs="Times New Roman"/>
              </w:rPr>
              <w:t>Izvješće o provedbi Nacional nog plana</w:t>
            </w:r>
          </w:p>
        </w:tc>
        <w:tc>
          <w:tcPr>
            <w:tcW w:w="918" w:type="dxa"/>
          </w:tcPr>
          <w:p w:rsidR="008450FF" w:rsidRDefault="004E739B">
            <w:pPr>
              <w:jc w:val="center"/>
            </w:pPr>
            <w:r>
              <w:t>1</w:t>
            </w:r>
          </w:p>
        </w:tc>
        <w:tc>
          <w:tcPr>
            <w:tcW w:w="918" w:type="dxa"/>
          </w:tcPr>
          <w:p w:rsidR="008450FF" w:rsidRDefault="004E739B">
            <w:pPr>
              <w:jc w:val="center"/>
            </w:pPr>
            <w:r>
              <w:t>2</w:t>
            </w:r>
          </w:p>
        </w:tc>
        <w:tc>
          <w:tcPr>
            <w:tcW w:w="918" w:type="dxa"/>
          </w:tcPr>
          <w:p w:rsidR="008450FF" w:rsidRDefault="004E739B">
            <w:pPr>
              <w:jc w:val="center"/>
            </w:pPr>
            <w:r>
              <w:t>3</w:t>
            </w:r>
          </w:p>
        </w:tc>
      </w:tr>
    </w:tbl>
    <w:p w:rsidR="008450FF" w:rsidRDefault="008450FF">
      <w:pPr>
        <w:jc w:val="left"/>
      </w:pPr>
    </w:p>
    <w:p w:rsidR="008450FF" w:rsidRDefault="004E739B">
      <w:pPr>
        <w:pStyle w:val="Heading4"/>
      </w:pPr>
      <w:r>
        <w:t>A509030 SAVJET ZA RAZVOJ CIVILNOG DRUŠTVA</w:t>
      </w:r>
    </w:p>
    <w:p w:rsidR="008450FF" w:rsidRDefault="004E739B">
      <w:pPr>
        <w:pStyle w:val="Heading8"/>
        <w:jc w:val="left"/>
      </w:pPr>
      <w:r>
        <w:t>Zakonske i druge pravne osnove</w:t>
      </w:r>
    </w:p>
    <w:p w:rsidR="008450FF" w:rsidRDefault="004E739B">
      <w:r>
        <w:t>Zadaće i obveze Ureda za ud</w:t>
      </w:r>
      <w:r>
        <w:t xml:space="preserve">ruge po ovoj proračunskoj aktivnosti proizlaze iz: </w:t>
      </w:r>
    </w:p>
    <w:p w:rsidR="008450FF" w:rsidRDefault="004E739B">
      <w:r>
        <w:lastRenderedPageBreak/>
        <w:t xml:space="preserve"> </w:t>
      </w:r>
    </w:p>
    <w:p w:rsidR="008450FF" w:rsidRDefault="004E739B">
      <w:r>
        <w:t xml:space="preserve">- Programa Vlade RH za razdoblje 2020.-2024., točka 1.1. </w:t>
      </w:r>
    </w:p>
    <w:p w:rsidR="008450FF" w:rsidRDefault="004E739B">
      <w:r>
        <w:t xml:space="preserve">- Uredbe o Uredu za udruge, te </w:t>
      </w:r>
    </w:p>
    <w:p w:rsidR="008450FF" w:rsidRDefault="004E739B">
      <w:r>
        <w:t>- Odluke Vlade Republike Hrvatske o osnivanju Savjeta za razvoj civilnoga društva.</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8450FF">
        <w:trPr>
          <w:jc w:val="center"/>
        </w:trPr>
        <w:tc>
          <w:tcPr>
            <w:tcW w:w="1530" w:type="dxa"/>
            <w:shd w:val="clear" w:color="auto" w:fill="B5C0D8"/>
          </w:tcPr>
          <w:p w:rsidR="008450FF" w:rsidRDefault="004E739B">
            <w:pPr>
              <w:pStyle w:val="CellHeader"/>
              <w:jc w:val="center"/>
            </w:pPr>
            <w:r>
              <w:rPr>
                <w:rFonts w:cs="Times New Roman"/>
              </w:rPr>
              <w:t>Naziv aktivnosti</w:t>
            </w:r>
          </w:p>
        </w:tc>
        <w:tc>
          <w:tcPr>
            <w:tcW w:w="1632" w:type="dxa"/>
            <w:shd w:val="clear" w:color="auto" w:fill="B5C0D8"/>
          </w:tcPr>
          <w:p w:rsidR="008450FF" w:rsidRDefault="004E739B">
            <w:pPr>
              <w:pStyle w:val="CellHeader"/>
              <w:jc w:val="center"/>
            </w:pPr>
            <w:r>
              <w:rPr>
                <w:rFonts w:cs="Times New Roman"/>
              </w:rPr>
              <w:t>Izvršenje 2022.</w:t>
            </w:r>
          </w:p>
        </w:tc>
        <w:tc>
          <w:tcPr>
            <w:tcW w:w="1632" w:type="dxa"/>
            <w:shd w:val="clear" w:color="auto" w:fill="B5C0D8"/>
          </w:tcPr>
          <w:p w:rsidR="008450FF" w:rsidRDefault="004E739B">
            <w:pPr>
              <w:pStyle w:val="CellHeader"/>
              <w:jc w:val="center"/>
            </w:pPr>
            <w:r>
              <w:rPr>
                <w:rFonts w:cs="Times New Roman"/>
              </w:rPr>
              <w:t>Plan 2023.</w:t>
            </w:r>
          </w:p>
        </w:tc>
        <w:tc>
          <w:tcPr>
            <w:tcW w:w="1632" w:type="dxa"/>
            <w:shd w:val="clear" w:color="auto" w:fill="B5C0D8"/>
          </w:tcPr>
          <w:p w:rsidR="008450FF" w:rsidRDefault="004E739B">
            <w:pPr>
              <w:pStyle w:val="CellHeader"/>
              <w:jc w:val="center"/>
            </w:pPr>
            <w:r>
              <w:rPr>
                <w:rFonts w:cs="Times New Roman"/>
              </w:rPr>
              <w:t>Plan 2024.</w:t>
            </w:r>
          </w:p>
        </w:tc>
        <w:tc>
          <w:tcPr>
            <w:tcW w:w="1632" w:type="dxa"/>
            <w:shd w:val="clear" w:color="auto" w:fill="B5C0D8"/>
          </w:tcPr>
          <w:p w:rsidR="008450FF" w:rsidRDefault="004E739B">
            <w:pPr>
              <w:pStyle w:val="CellHeader"/>
              <w:jc w:val="center"/>
            </w:pPr>
            <w:r>
              <w:rPr>
                <w:rFonts w:cs="Times New Roman"/>
              </w:rPr>
              <w:t>Plan 2025.</w:t>
            </w:r>
          </w:p>
        </w:tc>
        <w:tc>
          <w:tcPr>
            <w:tcW w:w="1632" w:type="dxa"/>
            <w:shd w:val="clear" w:color="auto" w:fill="B5C0D8"/>
          </w:tcPr>
          <w:p w:rsidR="008450FF" w:rsidRDefault="004E739B">
            <w:pPr>
              <w:pStyle w:val="CellHeader"/>
              <w:jc w:val="center"/>
            </w:pPr>
            <w:r>
              <w:rPr>
                <w:rFonts w:cs="Times New Roman"/>
              </w:rPr>
              <w:t>Plan 2026.</w:t>
            </w:r>
          </w:p>
        </w:tc>
        <w:tc>
          <w:tcPr>
            <w:tcW w:w="510" w:type="dxa"/>
            <w:shd w:val="clear" w:color="auto" w:fill="B5C0D8"/>
          </w:tcPr>
          <w:p w:rsidR="008450FF" w:rsidRDefault="004E739B">
            <w:pPr>
              <w:pStyle w:val="CellHeader"/>
              <w:jc w:val="center"/>
            </w:pPr>
            <w:r>
              <w:rPr>
                <w:rFonts w:cs="Times New Roman"/>
              </w:rPr>
              <w:t>Indeks 2024/2023</w:t>
            </w:r>
          </w:p>
        </w:tc>
      </w:tr>
      <w:tr w:rsidR="008450FF">
        <w:trPr>
          <w:jc w:val="center"/>
        </w:trPr>
        <w:tc>
          <w:tcPr>
            <w:tcW w:w="1530" w:type="dxa"/>
            <w:vAlign w:val="top"/>
          </w:tcPr>
          <w:p w:rsidR="008450FF" w:rsidRDefault="004E739B">
            <w:pPr>
              <w:pStyle w:val="CellColumn"/>
              <w:jc w:val="left"/>
            </w:pPr>
            <w:r>
              <w:rPr>
                <w:rFonts w:cs="Times New Roman"/>
              </w:rPr>
              <w:t>A509030</w:t>
            </w:r>
          </w:p>
        </w:tc>
        <w:tc>
          <w:tcPr>
            <w:tcW w:w="1632" w:type="dxa"/>
            <w:vAlign w:val="top"/>
          </w:tcPr>
          <w:p w:rsidR="008450FF" w:rsidRDefault="004E739B">
            <w:pPr>
              <w:jc w:val="right"/>
            </w:pPr>
            <w:r>
              <w:t>2.554</w:t>
            </w:r>
          </w:p>
        </w:tc>
        <w:tc>
          <w:tcPr>
            <w:tcW w:w="1632" w:type="dxa"/>
            <w:vAlign w:val="top"/>
          </w:tcPr>
          <w:p w:rsidR="008450FF" w:rsidRDefault="004E739B">
            <w:pPr>
              <w:jc w:val="right"/>
            </w:pPr>
            <w:r>
              <w:t>5.793</w:t>
            </w:r>
          </w:p>
        </w:tc>
        <w:tc>
          <w:tcPr>
            <w:tcW w:w="1632" w:type="dxa"/>
            <w:vAlign w:val="top"/>
          </w:tcPr>
          <w:p w:rsidR="008450FF" w:rsidRDefault="004E739B">
            <w:pPr>
              <w:jc w:val="right"/>
            </w:pPr>
            <w:r>
              <w:t>7.836</w:t>
            </w:r>
          </w:p>
        </w:tc>
        <w:tc>
          <w:tcPr>
            <w:tcW w:w="1632" w:type="dxa"/>
            <w:vAlign w:val="top"/>
          </w:tcPr>
          <w:p w:rsidR="008450FF" w:rsidRDefault="004E739B">
            <w:pPr>
              <w:jc w:val="right"/>
            </w:pPr>
            <w:r>
              <w:t>7.836</w:t>
            </w:r>
          </w:p>
        </w:tc>
        <w:tc>
          <w:tcPr>
            <w:tcW w:w="1632" w:type="dxa"/>
            <w:vAlign w:val="top"/>
          </w:tcPr>
          <w:p w:rsidR="008450FF" w:rsidRDefault="004E739B">
            <w:pPr>
              <w:jc w:val="right"/>
            </w:pPr>
            <w:r>
              <w:t>7.836</w:t>
            </w:r>
          </w:p>
        </w:tc>
        <w:tc>
          <w:tcPr>
            <w:tcW w:w="510" w:type="dxa"/>
            <w:vAlign w:val="top"/>
          </w:tcPr>
          <w:p w:rsidR="008450FF" w:rsidRDefault="004E739B">
            <w:pPr>
              <w:jc w:val="right"/>
            </w:pPr>
            <w:r>
              <w:t>135,3</w:t>
            </w:r>
          </w:p>
        </w:tc>
      </w:tr>
    </w:tbl>
    <w:p w:rsidR="008450FF" w:rsidRDefault="008450FF">
      <w:pPr>
        <w:jc w:val="left"/>
      </w:pPr>
    </w:p>
    <w:p w:rsidR="008450FF" w:rsidRDefault="004E739B">
      <w:r>
        <w:t>Ured za udruge pruža stručnu potporu radu Savjeta za razvoj civilnog društva, koji je osnovan Odlukom Vlade RH kao savjetodavno tijelo Vlade koje ima za cilj kontinuirano pratiti razvoj i provedbu javnih politika koje se tiču razvoja civilnoga društva u Re</w:t>
      </w:r>
      <w:r>
        <w:t>publici Hrvatskoj i koji je jedino savjetodavno tijelo koje na jednom mjestu okuplja predstavnike organizacija civilnog društva iz gotovo svih područja djelovanja i predstavnike nadležnih tijela državne uprave, a u svrhu redovitog dijaloga o ključnim pitan</w:t>
      </w:r>
      <w:r>
        <w:t xml:space="preserve">jima od značaja za djelovanje udruga i ostalih organizacija civilnog društva, kao i općenito za stvaranje poticajnog okruženja za razvoj civilnog društva. </w:t>
      </w:r>
    </w:p>
    <w:p w:rsidR="008450FF" w:rsidRDefault="004E739B">
      <w:r>
        <w:t>U okviru aktivnosti A509030 Savjet za razvoj civilnog društva planirana su sredstva na skupini rasho</w:t>
      </w:r>
      <w:r>
        <w:t xml:space="preserve">da 32 Materijalni rashodi u iznosu 7.836,00 eura  godišnje.  </w:t>
      </w:r>
    </w:p>
    <w:p w:rsidR="008450FF" w:rsidRDefault="004E739B">
      <w:r>
        <w:t xml:space="preserve">U 2023. godini proveden je postupak izbora novih članova Savjeta za novi trogodišnji mandat u narednom razdoblju. </w:t>
      </w:r>
    </w:p>
    <w:p w:rsidR="008450FF" w:rsidRDefault="004E739B">
      <w:r>
        <w:t>Tijekom svake godine očekuje se minimalno 4 sjednice Savjeta, a sredstva planir</w:t>
      </w:r>
      <w:r>
        <w:t>ana na ovoj aktivnosti u iznosu od 3.319,00 eura godišnje odnose se na zakup prostora za održavanje sjednica i drugih događanja u (su)organizaciji Savjeta, kao i plaćanje putnih troškova članicama i članovima Savjeta koji žive izvan Zagreba za što je plani</w:t>
      </w:r>
      <w:r>
        <w:t>rano po 1.328,00 eura godišnje. Planirani rashodi za najam prostora su potrebni za održavanje sjednica Savjeta budući Ured više nije u mogućnosti koristiti dvorene u zgradi Banskih dvora.</w:t>
      </w:r>
    </w:p>
    <w:p w:rsidR="008450FF" w:rsidRDefault="004E739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450FF">
        <w:trPr>
          <w:jc w:val="center"/>
        </w:trPr>
        <w:tc>
          <w:tcPr>
            <w:tcW w:w="2245" w:type="dxa"/>
            <w:shd w:val="clear" w:color="auto" w:fill="B5C0D8"/>
          </w:tcPr>
          <w:p w:rsidR="008450FF" w:rsidRDefault="004E739B">
            <w:pPr>
              <w:jc w:val="center"/>
            </w:pPr>
            <w:r>
              <w:t>Pokazatelj rezultata</w:t>
            </w:r>
          </w:p>
        </w:tc>
        <w:tc>
          <w:tcPr>
            <w:tcW w:w="2245" w:type="dxa"/>
            <w:shd w:val="clear" w:color="auto" w:fill="B5C0D8"/>
          </w:tcPr>
          <w:p w:rsidR="008450FF" w:rsidRDefault="004E739B">
            <w:pPr>
              <w:pStyle w:val="CellHeader"/>
              <w:jc w:val="center"/>
            </w:pPr>
            <w:r>
              <w:rPr>
                <w:rFonts w:cs="Times New Roman"/>
              </w:rPr>
              <w:t>Definicija</w:t>
            </w:r>
          </w:p>
        </w:tc>
        <w:tc>
          <w:tcPr>
            <w:tcW w:w="918" w:type="dxa"/>
            <w:shd w:val="clear" w:color="auto" w:fill="B5C0D8"/>
          </w:tcPr>
          <w:p w:rsidR="008450FF" w:rsidRDefault="004E739B">
            <w:pPr>
              <w:pStyle w:val="CellHeader"/>
              <w:jc w:val="center"/>
            </w:pPr>
            <w:r>
              <w:rPr>
                <w:rFonts w:cs="Times New Roman"/>
              </w:rPr>
              <w:t>Jedinica</w:t>
            </w:r>
          </w:p>
        </w:tc>
        <w:tc>
          <w:tcPr>
            <w:tcW w:w="918" w:type="dxa"/>
            <w:shd w:val="clear" w:color="auto" w:fill="B5C0D8"/>
          </w:tcPr>
          <w:p w:rsidR="008450FF" w:rsidRDefault="004E739B">
            <w:pPr>
              <w:pStyle w:val="CellHeader"/>
              <w:jc w:val="center"/>
            </w:pPr>
            <w:r>
              <w:rPr>
                <w:rFonts w:cs="Times New Roman"/>
              </w:rPr>
              <w:t>Polaz</w:t>
            </w:r>
            <w:r>
              <w:rPr>
                <w:rFonts w:cs="Times New Roman"/>
              </w:rPr>
              <w:t>na vrijednost</w:t>
            </w:r>
          </w:p>
        </w:tc>
        <w:tc>
          <w:tcPr>
            <w:tcW w:w="918" w:type="dxa"/>
            <w:shd w:val="clear" w:color="auto" w:fill="B5C0D8"/>
          </w:tcPr>
          <w:p w:rsidR="008450FF" w:rsidRDefault="004E739B">
            <w:pPr>
              <w:pStyle w:val="CellHeader"/>
              <w:jc w:val="center"/>
            </w:pPr>
            <w:r>
              <w:rPr>
                <w:rFonts w:cs="Times New Roman"/>
              </w:rPr>
              <w:t>Izvor podataka</w:t>
            </w:r>
          </w:p>
        </w:tc>
        <w:tc>
          <w:tcPr>
            <w:tcW w:w="918" w:type="dxa"/>
            <w:shd w:val="clear" w:color="auto" w:fill="B5C0D8"/>
          </w:tcPr>
          <w:p w:rsidR="008450FF" w:rsidRDefault="004E739B">
            <w:pPr>
              <w:pStyle w:val="CellHeader"/>
              <w:jc w:val="center"/>
            </w:pPr>
            <w:r>
              <w:rPr>
                <w:rFonts w:cs="Times New Roman"/>
              </w:rPr>
              <w:t>Ciljana vrijednost (2024.)</w:t>
            </w:r>
          </w:p>
        </w:tc>
        <w:tc>
          <w:tcPr>
            <w:tcW w:w="918" w:type="dxa"/>
            <w:shd w:val="clear" w:color="auto" w:fill="B5C0D8"/>
          </w:tcPr>
          <w:p w:rsidR="008450FF" w:rsidRDefault="004E739B">
            <w:pPr>
              <w:pStyle w:val="CellHeader"/>
              <w:jc w:val="center"/>
            </w:pPr>
            <w:r>
              <w:rPr>
                <w:rFonts w:cs="Times New Roman"/>
              </w:rPr>
              <w:t>Ciljana vrijednost (2025.)</w:t>
            </w:r>
          </w:p>
        </w:tc>
        <w:tc>
          <w:tcPr>
            <w:tcW w:w="918" w:type="dxa"/>
            <w:shd w:val="clear" w:color="auto" w:fill="B5C0D8"/>
          </w:tcPr>
          <w:p w:rsidR="008450FF" w:rsidRDefault="004E739B">
            <w:pPr>
              <w:pStyle w:val="CellHeader"/>
              <w:jc w:val="center"/>
            </w:pPr>
            <w:r>
              <w:rPr>
                <w:rFonts w:cs="Times New Roman"/>
              </w:rPr>
              <w:t>Ciljana vrijednost (2026.)</w:t>
            </w:r>
          </w:p>
        </w:tc>
      </w:tr>
      <w:tr w:rsidR="008450FF">
        <w:trPr>
          <w:jc w:val="center"/>
        </w:trPr>
        <w:tc>
          <w:tcPr>
            <w:tcW w:w="2245" w:type="dxa"/>
            <w:vAlign w:val="top"/>
          </w:tcPr>
          <w:p w:rsidR="008450FF" w:rsidRDefault="004E739B">
            <w:pPr>
              <w:pStyle w:val="CellColumn"/>
              <w:jc w:val="left"/>
            </w:pPr>
            <w:r>
              <w:rPr>
                <w:rFonts w:cs="Times New Roman"/>
              </w:rPr>
              <w:t>Broj održanih sjednica Savjeta za razvoj civilnoga društva (kumulativ)</w:t>
            </w:r>
          </w:p>
        </w:tc>
        <w:tc>
          <w:tcPr>
            <w:tcW w:w="2245" w:type="dxa"/>
            <w:vAlign w:val="top"/>
          </w:tcPr>
          <w:p w:rsidR="008450FF" w:rsidRDefault="004E739B">
            <w:pPr>
              <w:pStyle w:val="CellColumn"/>
              <w:jc w:val="left"/>
            </w:pPr>
            <w:r>
              <w:rPr>
                <w:rFonts w:cs="Times New Roman"/>
              </w:rPr>
              <w:t xml:space="preserve">Sjednice Savjeta za razvoj civilnoga društva održavaju se u prosjeku jednom u dva mjeseca. </w:t>
            </w:r>
          </w:p>
          <w:p w:rsidR="008450FF" w:rsidRDefault="004E739B">
            <w:pPr>
              <w:pStyle w:val="CellColumn"/>
              <w:jc w:val="left"/>
            </w:pPr>
            <w:r>
              <w:rPr>
                <w:rFonts w:cs="Times New Roman"/>
              </w:rPr>
              <w:t>Polazna vrijednost počinje se pratiti od imenovanja novog saziva Savjeta.</w:t>
            </w:r>
          </w:p>
        </w:tc>
        <w:tc>
          <w:tcPr>
            <w:tcW w:w="918" w:type="dxa"/>
          </w:tcPr>
          <w:p w:rsidR="008450FF" w:rsidRDefault="004E739B">
            <w:pPr>
              <w:jc w:val="center"/>
            </w:pPr>
            <w:r>
              <w:t>broj</w:t>
            </w:r>
          </w:p>
        </w:tc>
        <w:tc>
          <w:tcPr>
            <w:tcW w:w="918" w:type="dxa"/>
          </w:tcPr>
          <w:p w:rsidR="008450FF" w:rsidRDefault="004E739B">
            <w:pPr>
              <w:jc w:val="center"/>
            </w:pPr>
            <w:r>
              <w:t>2</w:t>
            </w:r>
          </w:p>
        </w:tc>
        <w:tc>
          <w:tcPr>
            <w:tcW w:w="918" w:type="dxa"/>
          </w:tcPr>
          <w:p w:rsidR="008450FF" w:rsidRDefault="004E739B">
            <w:pPr>
              <w:pStyle w:val="CellColumn"/>
              <w:jc w:val="center"/>
            </w:pPr>
            <w:r>
              <w:rPr>
                <w:rFonts w:cs="Times New Roman"/>
              </w:rPr>
              <w:t xml:space="preserve">Godišnja Izvješća o </w:t>
            </w:r>
          </w:p>
          <w:p w:rsidR="008450FF" w:rsidRDefault="004E739B">
            <w:pPr>
              <w:pStyle w:val="CellColumn"/>
              <w:jc w:val="center"/>
            </w:pPr>
            <w:r>
              <w:rPr>
                <w:rFonts w:cs="Times New Roman"/>
              </w:rPr>
              <w:t xml:space="preserve">radu Savjeta za </w:t>
            </w:r>
          </w:p>
          <w:p w:rsidR="008450FF" w:rsidRDefault="004E739B">
            <w:pPr>
              <w:pStyle w:val="CellColumn"/>
              <w:jc w:val="center"/>
            </w:pPr>
            <w:r>
              <w:rPr>
                <w:rFonts w:cs="Times New Roman"/>
              </w:rPr>
              <w:t xml:space="preserve">razvoj civilnoga </w:t>
            </w:r>
          </w:p>
          <w:p w:rsidR="008450FF" w:rsidRDefault="004E739B">
            <w:pPr>
              <w:pStyle w:val="CellColumn"/>
              <w:jc w:val="center"/>
            </w:pPr>
            <w:r>
              <w:rPr>
                <w:rFonts w:cs="Times New Roman"/>
              </w:rPr>
              <w:t>društva</w:t>
            </w:r>
          </w:p>
        </w:tc>
        <w:tc>
          <w:tcPr>
            <w:tcW w:w="918" w:type="dxa"/>
          </w:tcPr>
          <w:p w:rsidR="008450FF" w:rsidRDefault="004E739B">
            <w:pPr>
              <w:jc w:val="center"/>
            </w:pPr>
            <w:r>
              <w:t>6</w:t>
            </w:r>
          </w:p>
        </w:tc>
        <w:tc>
          <w:tcPr>
            <w:tcW w:w="918" w:type="dxa"/>
          </w:tcPr>
          <w:p w:rsidR="008450FF" w:rsidRDefault="004E739B">
            <w:pPr>
              <w:jc w:val="center"/>
            </w:pPr>
            <w:r>
              <w:t>10</w:t>
            </w:r>
          </w:p>
        </w:tc>
        <w:tc>
          <w:tcPr>
            <w:tcW w:w="918" w:type="dxa"/>
          </w:tcPr>
          <w:p w:rsidR="008450FF" w:rsidRDefault="004E739B">
            <w:pPr>
              <w:jc w:val="center"/>
            </w:pPr>
            <w:r>
              <w:t>14</w:t>
            </w:r>
          </w:p>
        </w:tc>
      </w:tr>
      <w:tr w:rsidR="008450FF">
        <w:trPr>
          <w:jc w:val="center"/>
        </w:trPr>
        <w:tc>
          <w:tcPr>
            <w:tcW w:w="2245" w:type="dxa"/>
            <w:vAlign w:val="top"/>
          </w:tcPr>
          <w:p w:rsidR="008450FF" w:rsidRDefault="004E739B">
            <w:pPr>
              <w:pStyle w:val="CellColumn"/>
              <w:jc w:val="left"/>
            </w:pPr>
            <w:r>
              <w:rPr>
                <w:rFonts w:cs="Times New Roman"/>
              </w:rPr>
              <w:t>Broj događanja u (su)organizaciji Savjeta za razvoj civilnoga društva</w:t>
            </w:r>
          </w:p>
        </w:tc>
        <w:tc>
          <w:tcPr>
            <w:tcW w:w="2245" w:type="dxa"/>
            <w:vAlign w:val="top"/>
          </w:tcPr>
          <w:p w:rsidR="008450FF" w:rsidRDefault="004E739B">
            <w:pPr>
              <w:pStyle w:val="CellColumn"/>
              <w:jc w:val="left"/>
            </w:pPr>
            <w:r>
              <w:rPr>
                <w:rFonts w:cs="Times New Roman"/>
              </w:rPr>
              <w:t>Osim redovnih i tematskih sjednica Savjeta, tijekom mandata članova očekuje se i sudjelovanje u (su)organizaciji različitih događanja i konferencija od interesa za stvaranje poticajnog o</w:t>
            </w:r>
            <w:r>
              <w:rPr>
                <w:rFonts w:cs="Times New Roman"/>
              </w:rPr>
              <w:t>kruženja za razvoj civilnoga društva</w:t>
            </w:r>
          </w:p>
        </w:tc>
        <w:tc>
          <w:tcPr>
            <w:tcW w:w="918" w:type="dxa"/>
          </w:tcPr>
          <w:p w:rsidR="008450FF" w:rsidRDefault="004E739B">
            <w:pPr>
              <w:jc w:val="center"/>
            </w:pPr>
            <w:r>
              <w:t>broj</w:t>
            </w:r>
          </w:p>
        </w:tc>
        <w:tc>
          <w:tcPr>
            <w:tcW w:w="918" w:type="dxa"/>
          </w:tcPr>
          <w:p w:rsidR="008450FF" w:rsidRDefault="004E739B">
            <w:pPr>
              <w:jc w:val="center"/>
            </w:pPr>
            <w:r>
              <w:t>0</w:t>
            </w:r>
          </w:p>
        </w:tc>
        <w:tc>
          <w:tcPr>
            <w:tcW w:w="918" w:type="dxa"/>
          </w:tcPr>
          <w:p w:rsidR="008450FF" w:rsidRDefault="004E739B">
            <w:pPr>
              <w:pStyle w:val="CellColumn"/>
              <w:jc w:val="center"/>
            </w:pPr>
            <w:r>
              <w:rPr>
                <w:rFonts w:cs="Times New Roman"/>
              </w:rPr>
              <w:t xml:space="preserve">Godišnja Izvješća o </w:t>
            </w:r>
          </w:p>
          <w:p w:rsidR="008450FF" w:rsidRDefault="004E739B">
            <w:pPr>
              <w:pStyle w:val="CellColumn"/>
              <w:jc w:val="center"/>
            </w:pPr>
            <w:r>
              <w:rPr>
                <w:rFonts w:cs="Times New Roman"/>
              </w:rPr>
              <w:t xml:space="preserve">radu Savjeta za </w:t>
            </w:r>
          </w:p>
          <w:p w:rsidR="008450FF" w:rsidRDefault="004E739B">
            <w:pPr>
              <w:pStyle w:val="CellColumn"/>
              <w:jc w:val="center"/>
            </w:pPr>
            <w:r>
              <w:rPr>
                <w:rFonts w:cs="Times New Roman"/>
              </w:rPr>
              <w:t xml:space="preserve">razvoj civilnoga </w:t>
            </w:r>
          </w:p>
          <w:p w:rsidR="008450FF" w:rsidRDefault="004E739B">
            <w:pPr>
              <w:pStyle w:val="CellColumn"/>
              <w:jc w:val="center"/>
            </w:pPr>
            <w:r>
              <w:rPr>
                <w:rFonts w:cs="Times New Roman"/>
              </w:rPr>
              <w:t>društva</w:t>
            </w:r>
          </w:p>
        </w:tc>
        <w:tc>
          <w:tcPr>
            <w:tcW w:w="918" w:type="dxa"/>
          </w:tcPr>
          <w:p w:rsidR="008450FF" w:rsidRDefault="004E739B">
            <w:pPr>
              <w:jc w:val="center"/>
            </w:pPr>
            <w:r>
              <w:t>1</w:t>
            </w:r>
          </w:p>
        </w:tc>
        <w:tc>
          <w:tcPr>
            <w:tcW w:w="918" w:type="dxa"/>
          </w:tcPr>
          <w:p w:rsidR="008450FF" w:rsidRDefault="004E739B">
            <w:pPr>
              <w:jc w:val="center"/>
            </w:pPr>
            <w:r>
              <w:t>1</w:t>
            </w:r>
          </w:p>
        </w:tc>
        <w:tc>
          <w:tcPr>
            <w:tcW w:w="918" w:type="dxa"/>
          </w:tcPr>
          <w:p w:rsidR="008450FF" w:rsidRDefault="004E739B">
            <w:pPr>
              <w:jc w:val="center"/>
            </w:pPr>
            <w:r>
              <w:t>1</w:t>
            </w:r>
          </w:p>
        </w:tc>
      </w:tr>
    </w:tbl>
    <w:p w:rsidR="008450FF" w:rsidRDefault="008450FF">
      <w:pPr>
        <w:jc w:val="left"/>
      </w:pPr>
    </w:p>
    <w:p w:rsidR="008450FF" w:rsidRDefault="004E739B">
      <w:pPr>
        <w:pStyle w:val="Heading4"/>
      </w:pPr>
      <w:r>
        <w:t>A509042 PROVEDBA NACIONALNOG PROGRAMA SUZBIJANJA KORUPCIJE</w:t>
      </w:r>
    </w:p>
    <w:p w:rsidR="008450FF" w:rsidRDefault="004E739B">
      <w:pPr>
        <w:pStyle w:val="Heading8"/>
        <w:jc w:val="left"/>
      </w:pPr>
      <w:r>
        <w:t>Zakonske i druge pravne osnove</w:t>
      </w:r>
    </w:p>
    <w:p w:rsidR="008450FF" w:rsidRDefault="004E739B">
      <w:r>
        <w:t xml:space="preserve">Zadaće i obveze Ureda za udruge po ovoj proračunskoj aktivnosti proizlaze iz: </w:t>
      </w:r>
    </w:p>
    <w:p w:rsidR="008450FF" w:rsidRDefault="004E739B">
      <w:r>
        <w:t xml:space="preserve"> </w:t>
      </w:r>
    </w:p>
    <w:p w:rsidR="008450FF" w:rsidRDefault="004E739B">
      <w:r>
        <w:lastRenderedPageBreak/>
        <w:t xml:space="preserve">- Programa Vlade RH za razdoblje 2020.-2024., Programsko područje 4.1. </w:t>
      </w:r>
    </w:p>
    <w:p w:rsidR="008450FF" w:rsidRDefault="004E739B">
      <w:r>
        <w:t xml:space="preserve">- Uredbe o Uredu za udruge, te </w:t>
      </w:r>
    </w:p>
    <w:p w:rsidR="008450FF" w:rsidRDefault="004E739B">
      <w:r>
        <w:t>- Strategije suzbijanja korupcije od 2021. do 2030. godine i Akcijskog plana od 2022. do 2024. godine</w:t>
      </w:r>
    </w:p>
    <w:tbl>
      <w:tblPr>
        <w:tblStyle w:val="StilTablice"/>
        <w:tblW w:w="10206" w:type="dxa"/>
        <w:jc w:val="center"/>
        <w:tblLook w:val="04A0" w:firstRow="1" w:lastRow="0" w:firstColumn="1" w:lastColumn="0" w:noHBand="0" w:noVBand="1"/>
      </w:tblPr>
      <w:tblGrid>
        <w:gridCol w:w="1473"/>
        <w:gridCol w:w="1560"/>
        <w:gridCol w:w="1553"/>
        <w:gridCol w:w="1553"/>
        <w:gridCol w:w="1553"/>
        <w:gridCol w:w="1544"/>
        <w:gridCol w:w="970"/>
      </w:tblGrid>
      <w:tr w:rsidR="008450FF">
        <w:trPr>
          <w:jc w:val="center"/>
        </w:trPr>
        <w:tc>
          <w:tcPr>
            <w:tcW w:w="1530" w:type="dxa"/>
            <w:shd w:val="clear" w:color="auto" w:fill="B5C0D8"/>
          </w:tcPr>
          <w:p w:rsidR="008450FF" w:rsidRDefault="004E739B">
            <w:pPr>
              <w:pStyle w:val="CellHeader"/>
              <w:jc w:val="center"/>
            </w:pPr>
            <w:r>
              <w:rPr>
                <w:rFonts w:cs="Times New Roman"/>
              </w:rPr>
              <w:t>Naziv aktivnosti</w:t>
            </w:r>
          </w:p>
        </w:tc>
        <w:tc>
          <w:tcPr>
            <w:tcW w:w="1632" w:type="dxa"/>
            <w:shd w:val="clear" w:color="auto" w:fill="B5C0D8"/>
          </w:tcPr>
          <w:p w:rsidR="008450FF" w:rsidRDefault="004E739B">
            <w:pPr>
              <w:pStyle w:val="CellHeader"/>
              <w:jc w:val="center"/>
            </w:pPr>
            <w:r>
              <w:rPr>
                <w:rFonts w:cs="Times New Roman"/>
              </w:rPr>
              <w:t>Izvršenje 2022.</w:t>
            </w:r>
          </w:p>
        </w:tc>
        <w:tc>
          <w:tcPr>
            <w:tcW w:w="1632" w:type="dxa"/>
            <w:shd w:val="clear" w:color="auto" w:fill="B5C0D8"/>
          </w:tcPr>
          <w:p w:rsidR="008450FF" w:rsidRDefault="004E739B">
            <w:pPr>
              <w:pStyle w:val="CellHeader"/>
              <w:jc w:val="center"/>
            </w:pPr>
            <w:r>
              <w:rPr>
                <w:rFonts w:cs="Times New Roman"/>
              </w:rPr>
              <w:t>Plan 2023.</w:t>
            </w:r>
          </w:p>
        </w:tc>
        <w:tc>
          <w:tcPr>
            <w:tcW w:w="1632" w:type="dxa"/>
            <w:shd w:val="clear" w:color="auto" w:fill="B5C0D8"/>
          </w:tcPr>
          <w:p w:rsidR="008450FF" w:rsidRDefault="004E739B">
            <w:pPr>
              <w:pStyle w:val="CellHeader"/>
              <w:jc w:val="center"/>
            </w:pPr>
            <w:r>
              <w:rPr>
                <w:rFonts w:cs="Times New Roman"/>
              </w:rPr>
              <w:t>Plan 2024.</w:t>
            </w:r>
          </w:p>
        </w:tc>
        <w:tc>
          <w:tcPr>
            <w:tcW w:w="1632" w:type="dxa"/>
            <w:shd w:val="clear" w:color="auto" w:fill="B5C0D8"/>
          </w:tcPr>
          <w:p w:rsidR="008450FF" w:rsidRDefault="004E739B">
            <w:pPr>
              <w:pStyle w:val="CellHeader"/>
              <w:jc w:val="center"/>
            </w:pPr>
            <w:r>
              <w:rPr>
                <w:rFonts w:cs="Times New Roman"/>
              </w:rPr>
              <w:t>Plan 2025.</w:t>
            </w:r>
          </w:p>
        </w:tc>
        <w:tc>
          <w:tcPr>
            <w:tcW w:w="1632" w:type="dxa"/>
            <w:shd w:val="clear" w:color="auto" w:fill="B5C0D8"/>
          </w:tcPr>
          <w:p w:rsidR="008450FF" w:rsidRDefault="004E739B">
            <w:pPr>
              <w:pStyle w:val="CellHeader"/>
              <w:jc w:val="center"/>
            </w:pPr>
            <w:r>
              <w:rPr>
                <w:rFonts w:cs="Times New Roman"/>
              </w:rPr>
              <w:t>Plan 2026.</w:t>
            </w:r>
          </w:p>
        </w:tc>
        <w:tc>
          <w:tcPr>
            <w:tcW w:w="510" w:type="dxa"/>
            <w:shd w:val="clear" w:color="auto" w:fill="B5C0D8"/>
          </w:tcPr>
          <w:p w:rsidR="008450FF" w:rsidRDefault="004E739B">
            <w:pPr>
              <w:pStyle w:val="CellHeader"/>
              <w:jc w:val="center"/>
            </w:pPr>
            <w:r>
              <w:rPr>
                <w:rFonts w:cs="Times New Roman"/>
              </w:rPr>
              <w:t>Indeks 2024/2023</w:t>
            </w:r>
          </w:p>
        </w:tc>
      </w:tr>
      <w:tr w:rsidR="008450FF">
        <w:trPr>
          <w:jc w:val="center"/>
        </w:trPr>
        <w:tc>
          <w:tcPr>
            <w:tcW w:w="1530" w:type="dxa"/>
            <w:vAlign w:val="top"/>
          </w:tcPr>
          <w:p w:rsidR="008450FF" w:rsidRDefault="004E739B">
            <w:pPr>
              <w:pStyle w:val="CellColumn"/>
              <w:jc w:val="left"/>
            </w:pPr>
            <w:r>
              <w:rPr>
                <w:rFonts w:cs="Times New Roman"/>
              </w:rPr>
              <w:t>A509042</w:t>
            </w:r>
          </w:p>
        </w:tc>
        <w:tc>
          <w:tcPr>
            <w:tcW w:w="1632" w:type="dxa"/>
            <w:vAlign w:val="top"/>
          </w:tcPr>
          <w:p w:rsidR="008450FF" w:rsidRDefault="004E739B">
            <w:pPr>
              <w:jc w:val="right"/>
            </w:pPr>
            <w:r>
              <w:t>1.691</w:t>
            </w:r>
          </w:p>
        </w:tc>
        <w:tc>
          <w:tcPr>
            <w:tcW w:w="1632" w:type="dxa"/>
            <w:vAlign w:val="top"/>
          </w:tcPr>
          <w:p w:rsidR="008450FF" w:rsidRDefault="004E739B">
            <w:pPr>
              <w:jc w:val="right"/>
            </w:pPr>
            <w:r>
              <w:t>923.207</w:t>
            </w:r>
          </w:p>
        </w:tc>
        <w:tc>
          <w:tcPr>
            <w:tcW w:w="1632" w:type="dxa"/>
            <w:vAlign w:val="top"/>
          </w:tcPr>
          <w:p w:rsidR="008450FF" w:rsidRDefault="004E739B">
            <w:pPr>
              <w:jc w:val="right"/>
            </w:pPr>
            <w:r>
              <w:t>520.656</w:t>
            </w:r>
          </w:p>
        </w:tc>
        <w:tc>
          <w:tcPr>
            <w:tcW w:w="1632" w:type="dxa"/>
            <w:vAlign w:val="top"/>
          </w:tcPr>
          <w:p w:rsidR="008450FF" w:rsidRDefault="004E739B">
            <w:pPr>
              <w:jc w:val="right"/>
            </w:pPr>
            <w:r>
              <w:t>737.835</w:t>
            </w:r>
          </w:p>
        </w:tc>
        <w:tc>
          <w:tcPr>
            <w:tcW w:w="1632" w:type="dxa"/>
            <w:vAlign w:val="top"/>
          </w:tcPr>
          <w:p w:rsidR="008450FF" w:rsidRDefault="004E739B">
            <w:pPr>
              <w:jc w:val="right"/>
            </w:pPr>
            <w:r>
              <w:t>53.786</w:t>
            </w:r>
          </w:p>
        </w:tc>
        <w:tc>
          <w:tcPr>
            <w:tcW w:w="510" w:type="dxa"/>
            <w:vAlign w:val="top"/>
          </w:tcPr>
          <w:p w:rsidR="008450FF" w:rsidRDefault="004E739B">
            <w:pPr>
              <w:jc w:val="right"/>
            </w:pPr>
            <w:r>
              <w:t>56,4</w:t>
            </w:r>
          </w:p>
        </w:tc>
      </w:tr>
    </w:tbl>
    <w:p w:rsidR="008450FF" w:rsidRDefault="008450FF">
      <w:pPr>
        <w:jc w:val="left"/>
      </w:pPr>
    </w:p>
    <w:p w:rsidR="008450FF" w:rsidRDefault="004E739B">
      <w:r>
        <w:t>U okviru aktivnosti A509042 Provedba Nacionalnog programa suzbijanja korupcije planirana su sredstva na skupini rashoda 32 Materijalni rashodi u iznosu 153.312,00 eura u 2024., te po 53.786,00 eura u ostale dvije godine. Na skupini rashoda 42 Rashodi za na</w:t>
      </w:r>
      <w:r>
        <w:t xml:space="preserve">bavu proizvedene dugotrajne imovine planirana su sredstva u iznosu od 367.344,00 EUR u 2024. godini te 684.049,00 EUR u 2025. godini. </w:t>
      </w:r>
    </w:p>
    <w:p w:rsidR="008450FF" w:rsidRDefault="004E739B">
      <w:r>
        <w:t xml:space="preserve">Na skupini rashoda 32 planirani su rashodi za promidžbu, najam prostora, intelektualne i ostale usluge te reprezentaciju </w:t>
      </w:r>
      <w:r>
        <w:t xml:space="preserve">za potrebe održavanja radionica o standardima financiranja za javna trgovačka društva.  </w:t>
      </w:r>
    </w:p>
    <w:p w:rsidR="008450FF" w:rsidRDefault="004E739B">
      <w:r>
        <w:t>Sredstva su namijenjena provedbi aktivnosti koje su u nadležnosti Ureda za udruge iz Akcijskog plana uz Strategiju sprječavanja korupcije za razdoblje od 2021. do 2030</w:t>
      </w:r>
      <w:r>
        <w:t xml:space="preserve">. godine.  </w:t>
      </w:r>
    </w:p>
    <w:p w:rsidR="008450FF" w:rsidRDefault="004E739B">
      <w:r>
        <w:t>Glavna aktivnost je razvoj i implementacija informacijskog sustava za praćenje i vrednovanje dodjele financijskih sredstava udrugama koje provode programe i/ili projekte, koja je propisana i u članku 56. Uredbe o kriterijima, mjerilima i postup</w:t>
      </w:r>
      <w:r>
        <w:t xml:space="preserve">cima financiranja i ugovaranja programa i projekata od interesa za opće dobro koje provode udruge (NN 26/15 i 37/21), za što su sredstva u najvećoj mjeri planirana na skupini rashoda 42.   </w:t>
      </w:r>
    </w:p>
    <w:p w:rsidR="008450FF" w:rsidRDefault="004E739B">
      <w:r>
        <w:t>Informacijski sustav trebao bi sadržavati podatke o natječajima za</w:t>
      </w:r>
      <w:r>
        <w:t xml:space="preserve"> financiranje programa ili projekata, o korisnicima financiranja koje ih provode, voditeljima programa ili projekta, trajanju, statusu, odobrenim iznosima, korisnicima i aktivnostima programa ili projekata, praćenju i vrednovanju, postignutim rezultatima, </w:t>
      </w:r>
      <w:r>
        <w:t>nepravilnostima u provedbi te druge podatke. Propisano je da davatelj financijskih sredstava u Informacijski sustav unosi podatke o provedenim natječajima, programima ili projektima financiranim iz javnih izvora, a djelotvorno upravljanje sadržajem informa</w:t>
      </w:r>
      <w:r>
        <w:t>cijskog sustava za ustrojavanje i vođenje baza podataka vezanih uz praćenje financiranja programa i projekata, usklađivanje načina njihova korištenja od strane svih tijela državne uprave, kao i osiguravanje javnosti podataka sadržanih u informacijskom sust</w:t>
      </w:r>
      <w:r>
        <w:t xml:space="preserve">avu treba provoditi i koordinirati Ured za udruge.  </w:t>
      </w:r>
    </w:p>
    <w:p w:rsidR="008450FF" w:rsidRDefault="004E739B">
      <w:r>
        <w:t xml:space="preserve"> </w:t>
      </w:r>
    </w:p>
    <w:p w:rsidR="008450FF" w:rsidRDefault="004E739B">
      <w:r>
        <w:t>Imajući u vidu da je spomenuta Uredba donesena u ožujku 2015. godine Državni ured za reviziju je u svom Izvješću o obavljenoj financijskoj reviziji Ureda za udruge za 2020. godinu (KLASA: 041-01/21-01/</w:t>
      </w:r>
      <w:r>
        <w:t xml:space="preserve">2 URBROJ: 613-02-25-21-10 od 4. studenoga 2021.) preporučio poduzeti aktivnosti za osiguranje unaprijeđenog informacijskog sustava koji će sadržavati aktualne i pravodobne podatke.  </w:t>
      </w:r>
    </w:p>
    <w:p w:rsidR="008450FF" w:rsidRDefault="004E739B">
      <w:r>
        <w:t xml:space="preserve"> </w:t>
      </w:r>
    </w:p>
    <w:p w:rsidR="008450FF" w:rsidRDefault="004E739B">
      <w:r>
        <w:t>Za praćenje i vrednovanje dodjele financijskih sredstava udrugama iz ja</w:t>
      </w:r>
      <w:r>
        <w:t>vnih izvora, Ured nema ustrojen vlastiti Informacijski sustav, nego mu je, na temelju Sporazuma s Nacionalnom zakladom za razvoj civilnoga društva iz travnja 2013., omogućeno korištenje modula e-IzvještavanjeOCD u okviru Informacijskog sustava PotporaPlus,</w:t>
      </w:r>
      <w:r>
        <w:t xml:space="preserve"> za potrebe godišnjeg izvještavanja davatelja javnih sredstava prema Uredu.   </w:t>
      </w:r>
    </w:p>
    <w:p w:rsidR="008450FF" w:rsidRDefault="004E739B">
      <w:r>
        <w:t xml:space="preserve"> </w:t>
      </w:r>
    </w:p>
    <w:p w:rsidR="008450FF" w:rsidRDefault="004E739B">
      <w:r>
        <w:t>Ovaj Informacijski sustav koristi se najvećim dijelom za naknadno godišnje izvještavanje prema Uredu, a davateljima financijskih sredstava udrugama iz javnih izvora nisu dostu</w:t>
      </w:r>
      <w:r>
        <w:t>pni aktualni i pravodobni podaci za praćenje financiranih programa ili projekata, projektnih aktivnosti, skupina korisnika i područja financiranja, koji su potrebni u cilju izbjegavanja dvostrukog financiranja istih aktivnosti (koje se već financiraju iz d</w:t>
      </w:r>
      <w:r>
        <w:t xml:space="preserve">ržavnog proračuna i po posebnim propisima kada je u pitanju ista aktivnost, koja se provodi na istom području, u isto vrijeme i za iste korisnike, osim ako se ne radi o koordiniranom sufinanciranju iz više različitih izvora).  </w:t>
      </w:r>
    </w:p>
    <w:p w:rsidR="008450FF" w:rsidRDefault="004E739B">
      <w:r>
        <w:t xml:space="preserve"> </w:t>
      </w:r>
    </w:p>
    <w:p w:rsidR="008450FF" w:rsidRDefault="004E739B">
      <w:r>
        <w:t>Zbog povećanja broja koris</w:t>
      </w:r>
      <w:r>
        <w:t>nika sustava na preko 2 000, Ured je pokrenuo postupak izrade novog Informacijskog sustava te je u suradnji s APIS IT, javnim trgovačkim društvom koje je specijalizirano za izradu informacijskih sustava, definirao funkcionalnosti novog Informacijskog susta</w:t>
      </w:r>
      <w:r>
        <w:t xml:space="preserve">va te okvirna financijska sredstva potrebna za izradu sustava.  </w:t>
      </w:r>
    </w:p>
    <w:p w:rsidR="008450FF" w:rsidRDefault="004E739B">
      <w:r>
        <w:lastRenderedPageBreak/>
        <w:t xml:space="preserve"> </w:t>
      </w:r>
    </w:p>
    <w:p w:rsidR="008450FF" w:rsidRDefault="004E739B">
      <w:r>
        <w:t xml:space="preserve">Prema ponudi Apis IT d.o.o. (KLASA 700-60/22-01/41, URBROJ: APIS IT-07-07-22-02 od 10. svibnja 2022.) trošak razvoja i implementacije novog Informacijskog sustava u 2023. godini iznosio bi </w:t>
      </w:r>
      <w:r>
        <w:t xml:space="preserve"> 920.880,00 EUR, u 2024. godini 298.625,00 EUR, te 49.770,00 EUR u 2025. godini odnosno kontinuirano. Kako u trenutku izrade projekcija za limite 2024-2026 Ugovor s Apis IT d.o.o. još uvijek nije potpisan i ne može se sa sigurnošću procijeniti potrošnja pl</w:t>
      </w:r>
      <w:r>
        <w:t xml:space="preserve">aniranih sredstava u 2023., sredstva planirana za 2023.-2025. godine ovim projekcijama u velikoj se mjeri prebacuju u razdoblje 2024.-2026, u okviru zadanih limita. </w:t>
      </w:r>
    </w:p>
    <w:p w:rsidR="008450FF" w:rsidRDefault="004E739B">
      <w:r>
        <w:t xml:space="preserve"> </w:t>
      </w:r>
    </w:p>
    <w:p w:rsidR="008450FF" w:rsidRDefault="004E739B">
      <w:r>
        <w:t xml:space="preserve">Sredstva za navedeno planirana su okviru podskupine rashoda 323 i 426. </w:t>
      </w:r>
    </w:p>
    <w:p w:rsidR="008450FF" w:rsidRDefault="004E739B">
      <w:r>
        <w:t>U provedbi mjera i aktivnosti iz nove Strategije sprječavanja korupcije za razdoblje od 2021. do 2030. godine u kojoj je i Ured za udruge predlagao mjere sredstva su planirana za zakupnine i najamnine (po 1.328,00 eura godišnje), a odnose se na troškove na</w:t>
      </w:r>
      <w:r>
        <w:t>jma prostora za provedbu programa edukacije trgovačkih društava u vlasništvu Republike Hrvatske, odnosno jedne ili više JLP(R)S o kriterijima i mjerilima dodjele donacija i sponzorstava udrugama civilnog društva. Edukacije se planiraju tijekom sve tri godi</w:t>
      </w:r>
      <w:r>
        <w:t>ne. Troškovi reprezentacije (1.328,00 eura godišnje) planiraju se za troškove osvježenja za provedbu programa edukacije trgovačkih društava u vlasništvu Republike Hrvatske, odnosno jedne ili više JLP(R)S o kriterijima i mjerilima dodjele donacija i sponzor</w:t>
      </w:r>
      <w:r>
        <w:t>stava udrugama civilnog društva, kao i za troškove osvježenja prilikom događanja vezanih uz potpisivanje Deklaracije o suradnji JLP(R)S-a i OCD-ova.</w:t>
      </w:r>
    </w:p>
    <w:p w:rsidR="008450FF" w:rsidRDefault="004E739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450FF">
        <w:trPr>
          <w:jc w:val="center"/>
        </w:trPr>
        <w:tc>
          <w:tcPr>
            <w:tcW w:w="2245" w:type="dxa"/>
            <w:shd w:val="clear" w:color="auto" w:fill="B5C0D8"/>
          </w:tcPr>
          <w:p w:rsidR="008450FF" w:rsidRDefault="004E739B">
            <w:pPr>
              <w:jc w:val="center"/>
            </w:pPr>
            <w:r>
              <w:t>Pokazatelj rezultata</w:t>
            </w:r>
          </w:p>
        </w:tc>
        <w:tc>
          <w:tcPr>
            <w:tcW w:w="2245" w:type="dxa"/>
            <w:shd w:val="clear" w:color="auto" w:fill="B5C0D8"/>
          </w:tcPr>
          <w:p w:rsidR="008450FF" w:rsidRDefault="004E739B">
            <w:pPr>
              <w:pStyle w:val="CellHeader"/>
              <w:jc w:val="center"/>
            </w:pPr>
            <w:r>
              <w:rPr>
                <w:rFonts w:cs="Times New Roman"/>
              </w:rPr>
              <w:t>Definicija</w:t>
            </w:r>
          </w:p>
        </w:tc>
        <w:tc>
          <w:tcPr>
            <w:tcW w:w="918" w:type="dxa"/>
            <w:shd w:val="clear" w:color="auto" w:fill="B5C0D8"/>
          </w:tcPr>
          <w:p w:rsidR="008450FF" w:rsidRDefault="004E739B">
            <w:pPr>
              <w:pStyle w:val="CellHeader"/>
              <w:jc w:val="center"/>
            </w:pPr>
            <w:r>
              <w:rPr>
                <w:rFonts w:cs="Times New Roman"/>
              </w:rPr>
              <w:t>Jedinica</w:t>
            </w:r>
          </w:p>
        </w:tc>
        <w:tc>
          <w:tcPr>
            <w:tcW w:w="918" w:type="dxa"/>
            <w:shd w:val="clear" w:color="auto" w:fill="B5C0D8"/>
          </w:tcPr>
          <w:p w:rsidR="008450FF" w:rsidRDefault="004E739B">
            <w:pPr>
              <w:pStyle w:val="CellHeader"/>
              <w:jc w:val="center"/>
            </w:pPr>
            <w:r>
              <w:rPr>
                <w:rFonts w:cs="Times New Roman"/>
              </w:rPr>
              <w:t>Polazna vrijednost</w:t>
            </w:r>
          </w:p>
        </w:tc>
        <w:tc>
          <w:tcPr>
            <w:tcW w:w="918" w:type="dxa"/>
            <w:shd w:val="clear" w:color="auto" w:fill="B5C0D8"/>
          </w:tcPr>
          <w:p w:rsidR="008450FF" w:rsidRDefault="004E739B">
            <w:pPr>
              <w:pStyle w:val="CellHeader"/>
              <w:jc w:val="center"/>
            </w:pPr>
            <w:r>
              <w:rPr>
                <w:rFonts w:cs="Times New Roman"/>
              </w:rPr>
              <w:t>Izvor podataka</w:t>
            </w:r>
          </w:p>
        </w:tc>
        <w:tc>
          <w:tcPr>
            <w:tcW w:w="918" w:type="dxa"/>
            <w:shd w:val="clear" w:color="auto" w:fill="B5C0D8"/>
          </w:tcPr>
          <w:p w:rsidR="008450FF" w:rsidRDefault="004E739B">
            <w:pPr>
              <w:pStyle w:val="CellHeader"/>
              <w:jc w:val="center"/>
            </w:pPr>
            <w:r>
              <w:rPr>
                <w:rFonts w:cs="Times New Roman"/>
              </w:rPr>
              <w:t>Ciljana vrijednost (2024.)</w:t>
            </w:r>
          </w:p>
        </w:tc>
        <w:tc>
          <w:tcPr>
            <w:tcW w:w="918" w:type="dxa"/>
            <w:shd w:val="clear" w:color="auto" w:fill="B5C0D8"/>
          </w:tcPr>
          <w:p w:rsidR="008450FF" w:rsidRDefault="004E739B">
            <w:pPr>
              <w:pStyle w:val="CellHeader"/>
              <w:jc w:val="center"/>
            </w:pPr>
            <w:r>
              <w:rPr>
                <w:rFonts w:cs="Times New Roman"/>
              </w:rPr>
              <w:t>Ciljana vrijednost (2025.)</w:t>
            </w:r>
          </w:p>
        </w:tc>
        <w:tc>
          <w:tcPr>
            <w:tcW w:w="918" w:type="dxa"/>
            <w:shd w:val="clear" w:color="auto" w:fill="B5C0D8"/>
          </w:tcPr>
          <w:p w:rsidR="008450FF" w:rsidRDefault="004E739B">
            <w:pPr>
              <w:pStyle w:val="CellHeader"/>
              <w:jc w:val="center"/>
            </w:pPr>
            <w:r>
              <w:rPr>
                <w:rFonts w:cs="Times New Roman"/>
              </w:rPr>
              <w:t>Ciljana vrijednost (2026.)</w:t>
            </w:r>
          </w:p>
        </w:tc>
      </w:tr>
      <w:tr w:rsidR="008450FF">
        <w:trPr>
          <w:jc w:val="center"/>
        </w:trPr>
        <w:tc>
          <w:tcPr>
            <w:tcW w:w="2245" w:type="dxa"/>
            <w:vAlign w:val="top"/>
          </w:tcPr>
          <w:p w:rsidR="008450FF" w:rsidRDefault="004E739B">
            <w:pPr>
              <w:pStyle w:val="CellColumn"/>
              <w:jc w:val="left"/>
            </w:pPr>
            <w:r>
              <w:rPr>
                <w:rFonts w:cs="Times New Roman"/>
              </w:rPr>
              <w:t>Broj organiziranih edukacija, treninga i radionica na teme vezane uz suradnju javnog i civilnog sektora (kumulativ)</w:t>
            </w:r>
          </w:p>
        </w:tc>
        <w:tc>
          <w:tcPr>
            <w:tcW w:w="2245" w:type="dxa"/>
            <w:vAlign w:val="top"/>
          </w:tcPr>
          <w:p w:rsidR="008450FF" w:rsidRDefault="004E739B">
            <w:pPr>
              <w:pStyle w:val="CellColumn"/>
              <w:jc w:val="left"/>
            </w:pPr>
            <w:r>
              <w:rPr>
                <w:rFonts w:cs="Times New Roman"/>
              </w:rPr>
              <w:t>Provedba edukacija, treninga i radionica na teme vezane uz</w:t>
            </w:r>
            <w:r>
              <w:rPr>
                <w:rFonts w:cs="Times New Roman"/>
              </w:rPr>
              <w:t xml:space="preserve"> suradnju javnog i civilnog sektora doprinijet će široj educiranosti o problemima i posljedicama korupcije</w:t>
            </w:r>
          </w:p>
        </w:tc>
        <w:tc>
          <w:tcPr>
            <w:tcW w:w="918" w:type="dxa"/>
          </w:tcPr>
          <w:p w:rsidR="008450FF" w:rsidRDefault="004E739B">
            <w:pPr>
              <w:jc w:val="center"/>
            </w:pPr>
            <w:r>
              <w:t>broj</w:t>
            </w:r>
          </w:p>
        </w:tc>
        <w:tc>
          <w:tcPr>
            <w:tcW w:w="918" w:type="dxa"/>
          </w:tcPr>
          <w:p w:rsidR="008450FF" w:rsidRDefault="004E739B">
            <w:pPr>
              <w:jc w:val="center"/>
            </w:pPr>
            <w:r>
              <w:t>18</w:t>
            </w:r>
          </w:p>
        </w:tc>
        <w:tc>
          <w:tcPr>
            <w:tcW w:w="918" w:type="dxa"/>
          </w:tcPr>
          <w:p w:rsidR="008450FF" w:rsidRDefault="004E739B">
            <w:pPr>
              <w:pStyle w:val="CellColumn"/>
              <w:jc w:val="center"/>
            </w:pPr>
            <w:r>
              <w:rPr>
                <w:rFonts w:cs="Times New Roman"/>
              </w:rPr>
              <w:t xml:space="preserve">Izvješća o </w:t>
            </w:r>
          </w:p>
          <w:p w:rsidR="008450FF" w:rsidRDefault="004E739B">
            <w:pPr>
              <w:pStyle w:val="CellColumn"/>
              <w:jc w:val="center"/>
            </w:pPr>
            <w:r>
              <w:rPr>
                <w:rFonts w:cs="Times New Roman"/>
              </w:rPr>
              <w:t xml:space="preserve"> </w:t>
            </w:r>
          </w:p>
          <w:p w:rsidR="008450FF" w:rsidRDefault="004E739B">
            <w:pPr>
              <w:pStyle w:val="CellColumn"/>
              <w:jc w:val="center"/>
            </w:pPr>
            <w:r>
              <w:rPr>
                <w:rFonts w:cs="Times New Roman"/>
              </w:rPr>
              <w:t>radu Ureda za udruge</w:t>
            </w:r>
          </w:p>
        </w:tc>
        <w:tc>
          <w:tcPr>
            <w:tcW w:w="918" w:type="dxa"/>
          </w:tcPr>
          <w:p w:rsidR="008450FF" w:rsidRDefault="004E739B">
            <w:pPr>
              <w:jc w:val="center"/>
            </w:pPr>
            <w:r>
              <w:t>20</w:t>
            </w:r>
          </w:p>
        </w:tc>
        <w:tc>
          <w:tcPr>
            <w:tcW w:w="918" w:type="dxa"/>
          </w:tcPr>
          <w:p w:rsidR="008450FF" w:rsidRDefault="004E739B">
            <w:pPr>
              <w:jc w:val="center"/>
            </w:pPr>
            <w:r>
              <w:t>22</w:t>
            </w:r>
          </w:p>
        </w:tc>
        <w:tc>
          <w:tcPr>
            <w:tcW w:w="918" w:type="dxa"/>
          </w:tcPr>
          <w:p w:rsidR="008450FF" w:rsidRDefault="004E739B">
            <w:pPr>
              <w:jc w:val="center"/>
            </w:pPr>
            <w:r>
              <w:t>24</w:t>
            </w:r>
          </w:p>
        </w:tc>
      </w:tr>
    </w:tbl>
    <w:p w:rsidR="008450FF" w:rsidRDefault="008450FF">
      <w:pPr>
        <w:jc w:val="left"/>
      </w:pPr>
    </w:p>
    <w:p w:rsidR="008450FF" w:rsidRDefault="004E739B">
      <w:pPr>
        <w:pStyle w:val="Heading4"/>
      </w:pPr>
      <w:r>
        <w:t>A509051 SUFINANCIRANJE EU PROJEKATA ORGANIZACIJAMA CIVILNOG DRUŠTVA</w:t>
      </w:r>
    </w:p>
    <w:p w:rsidR="008450FF" w:rsidRDefault="004E739B">
      <w:pPr>
        <w:pStyle w:val="Heading8"/>
        <w:jc w:val="left"/>
      </w:pPr>
      <w:r>
        <w:t>Zakonske i druge pravne osnove</w:t>
      </w:r>
    </w:p>
    <w:p w:rsidR="008450FF" w:rsidRDefault="004E739B">
      <w:r>
        <w:t xml:space="preserve">Zadaće i obveze Ureda za udruge po ovoj proračunskoj aktivnosti proizlaze iz: </w:t>
      </w:r>
    </w:p>
    <w:p w:rsidR="008450FF" w:rsidRDefault="004E739B">
      <w:r>
        <w:t xml:space="preserve"> </w:t>
      </w:r>
    </w:p>
    <w:p w:rsidR="008450FF" w:rsidRDefault="004E739B">
      <w:r>
        <w:t xml:space="preserve">- Programa Vlade RH za razdoblje 2020.-2024., programsko područje 1.1. </w:t>
      </w:r>
    </w:p>
    <w:p w:rsidR="008450FF" w:rsidRDefault="004E739B">
      <w:r>
        <w:t xml:space="preserve">- Uredbe o Uredu za udruge, </w:t>
      </w:r>
    </w:p>
    <w:p w:rsidR="008450FF" w:rsidRDefault="004E739B">
      <w:r>
        <w:t>- Nacrta Nacionalnog plana stvaranja potica</w:t>
      </w:r>
      <w:r>
        <w:t xml:space="preserve">jnog okruženja za razvoj civilnog društva (koji je  u izradi), te </w:t>
      </w:r>
    </w:p>
    <w:p w:rsidR="008450FF" w:rsidRDefault="004E739B">
      <w:r>
        <w:t>- Uredbe o kriterijima za utvrđivanje korisnika i načinu raspodjele dijela prihoda od igara na sreću.</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8450FF">
        <w:trPr>
          <w:jc w:val="center"/>
        </w:trPr>
        <w:tc>
          <w:tcPr>
            <w:tcW w:w="1530" w:type="dxa"/>
            <w:shd w:val="clear" w:color="auto" w:fill="B5C0D8"/>
          </w:tcPr>
          <w:p w:rsidR="008450FF" w:rsidRDefault="004E739B">
            <w:pPr>
              <w:pStyle w:val="CellHeader"/>
              <w:jc w:val="center"/>
            </w:pPr>
            <w:r>
              <w:rPr>
                <w:rFonts w:cs="Times New Roman"/>
              </w:rPr>
              <w:t>Naziv aktivnosti</w:t>
            </w:r>
          </w:p>
        </w:tc>
        <w:tc>
          <w:tcPr>
            <w:tcW w:w="1632" w:type="dxa"/>
            <w:shd w:val="clear" w:color="auto" w:fill="B5C0D8"/>
          </w:tcPr>
          <w:p w:rsidR="008450FF" w:rsidRDefault="004E739B">
            <w:pPr>
              <w:pStyle w:val="CellHeader"/>
              <w:jc w:val="center"/>
            </w:pPr>
            <w:r>
              <w:rPr>
                <w:rFonts w:cs="Times New Roman"/>
              </w:rPr>
              <w:t>Izvršenje 2022.</w:t>
            </w:r>
          </w:p>
        </w:tc>
        <w:tc>
          <w:tcPr>
            <w:tcW w:w="1632" w:type="dxa"/>
            <w:shd w:val="clear" w:color="auto" w:fill="B5C0D8"/>
          </w:tcPr>
          <w:p w:rsidR="008450FF" w:rsidRDefault="004E739B">
            <w:pPr>
              <w:pStyle w:val="CellHeader"/>
              <w:jc w:val="center"/>
            </w:pPr>
            <w:r>
              <w:rPr>
                <w:rFonts w:cs="Times New Roman"/>
              </w:rPr>
              <w:t>Plan 2023.</w:t>
            </w:r>
          </w:p>
        </w:tc>
        <w:tc>
          <w:tcPr>
            <w:tcW w:w="1632" w:type="dxa"/>
            <w:shd w:val="clear" w:color="auto" w:fill="B5C0D8"/>
          </w:tcPr>
          <w:p w:rsidR="008450FF" w:rsidRDefault="004E739B">
            <w:pPr>
              <w:pStyle w:val="CellHeader"/>
              <w:jc w:val="center"/>
            </w:pPr>
            <w:r>
              <w:rPr>
                <w:rFonts w:cs="Times New Roman"/>
              </w:rPr>
              <w:t>Plan 2024.</w:t>
            </w:r>
          </w:p>
        </w:tc>
        <w:tc>
          <w:tcPr>
            <w:tcW w:w="1632" w:type="dxa"/>
            <w:shd w:val="clear" w:color="auto" w:fill="B5C0D8"/>
          </w:tcPr>
          <w:p w:rsidR="008450FF" w:rsidRDefault="004E739B">
            <w:pPr>
              <w:pStyle w:val="CellHeader"/>
              <w:jc w:val="center"/>
            </w:pPr>
            <w:r>
              <w:rPr>
                <w:rFonts w:cs="Times New Roman"/>
              </w:rPr>
              <w:t>Plan 2025.</w:t>
            </w:r>
          </w:p>
        </w:tc>
        <w:tc>
          <w:tcPr>
            <w:tcW w:w="1632" w:type="dxa"/>
            <w:shd w:val="clear" w:color="auto" w:fill="B5C0D8"/>
          </w:tcPr>
          <w:p w:rsidR="008450FF" w:rsidRDefault="004E739B">
            <w:pPr>
              <w:pStyle w:val="CellHeader"/>
              <w:jc w:val="center"/>
            </w:pPr>
            <w:r>
              <w:rPr>
                <w:rFonts w:cs="Times New Roman"/>
              </w:rPr>
              <w:t>Plan 2026.</w:t>
            </w:r>
          </w:p>
        </w:tc>
        <w:tc>
          <w:tcPr>
            <w:tcW w:w="510" w:type="dxa"/>
            <w:shd w:val="clear" w:color="auto" w:fill="B5C0D8"/>
          </w:tcPr>
          <w:p w:rsidR="008450FF" w:rsidRDefault="004E739B">
            <w:pPr>
              <w:pStyle w:val="CellHeader"/>
              <w:jc w:val="center"/>
            </w:pPr>
            <w:r>
              <w:rPr>
                <w:rFonts w:cs="Times New Roman"/>
              </w:rPr>
              <w:t>Indeks 2024/2023</w:t>
            </w:r>
          </w:p>
        </w:tc>
      </w:tr>
      <w:tr w:rsidR="008450FF">
        <w:trPr>
          <w:jc w:val="center"/>
        </w:trPr>
        <w:tc>
          <w:tcPr>
            <w:tcW w:w="1530" w:type="dxa"/>
            <w:vAlign w:val="top"/>
          </w:tcPr>
          <w:p w:rsidR="008450FF" w:rsidRDefault="004E739B">
            <w:pPr>
              <w:pStyle w:val="CellColumn"/>
              <w:jc w:val="left"/>
            </w:pPr>
            <w:r>
              <w:rPr>
                <w:rFonts w:cs="Times New Roman"/>
              </w:rPr>
              <w:t>A509051</w:t>
            </w:r>
          </w:p>
        </w:tc>
        <w:tc>
          <w:tcPr>
            <w:tcW w:w="1632" w:type="dxa"/>
            <w:vAlign w:val="top"/>
          </w:tcPr>
          <w:p w:rsidR="008450FF" w:rsidRDefault="004E739B">
            <w:pPr>
              <w:jc w:val="right"/>
            </w:pPr>
            <w:r>
              <w:t>167.123</w:t>
            </w:r>
          </w:p>
        </w:tc>
        <w:tc>
          <w:tcPr>
            <w:tcW w:w="1632" w:type="dxa"/>
            <w:vAlign w:val="top"/>
          </w:tcPr>
          <w:p w:rsidR="008450FF" w:rsidRDefault="004E739B">
            <w:pPr>
              <w:jc w:val="right"/>
            </w:pPr>
            <w:r>
              <w:t>1.288.316</w:t>
            </w:r>
          </w:p>
        </w:tc>
        <w:tc>
          <w:tcPr>
            <w:tcW w:w="1632" w:type="dxa"/>
            <w:vAlign w:val="top"/>
          </w:tcPr>
          <w:p w:rsidR="008450FF" w:rsidRDefault="004E739B">
            <w:pPr>
              <w:jc w:val="right"/>
            </w:pPr>
            <w:r>
              <w:t>1.352.519</w:t>
            </w:r>
          </w:p>
        </w:tc>
        <w:tc>
          <w:tcPr>
            <w:tcW w:w="1632" w:type="dxa"/>
            <w:vAlign w:val="top"/>
          </w:tcPr>
          <w:p w:rsidR="008450FF" w:rsidRDefault="004E739B">
            <w:pPr>
              <w:jc w:val="right"/>
            </w:pPr>
            <w:r>
              <w:t>1.417.692</w:t>
            </w:r>
          </w:p>
        </w:tc>
        <w:tc>
          <w:tcPr>
            <w:tcW w:w="1632" w:type="dxa"/>
            <w:vAlign w:val="top"/>
          </w:tcPr>
          <w:p w:rsidR="008450FF" w:rsidRDefault="004E739B">
            <w:pPr>
              <w:jc w:val="right"/>
            </w:pPr>
            <w:r>
              <w:t>1.475.433</w:t>
            </w:r>
          </w:p>
        </w:tc>
        <w:tc>
          <w:tcPr>
            <w:tcW w:w="510" w:type="dxa"/>
            <w:vAlign w:val="top"/>
          </w:tcPr>
          <w:p w:rsidR="008450FF" w:rsidRDefault="004E739B">
            <w:pPr>
              <w:jc w:val="right"/>
            </w:pPr>
            <w:r>
              <w:t>105,0</w:t>
            </w:r>
          </w:p>
        </w:tc>
      </w:tr>
    </w:tbl>
    <w:p w:rsidR="008450FF" w:rsidRDefault="008450FF">
      <w:pPr>
        <w:jc w:val="left"/>
      </w:pPr>
    </w:p>
    <w:p w:rsidR="008450FF" w:rsidRDefault="004E739B">
      <w:r>
        <w:t>U okviru aktivnosti A509051 Sufinanciranje EU projekata organizacijama civilnog društva planirana su sredstva na izvoru financiranja 41 Prihodi od igara na sreću i skupini rashoda 38 Ostali rashodi u iznosu 1.352.519,00 EUR za 2024. godinu, 1.417.692,00 EU</w:t>
      </w:r>
      <w:r>
        <w:t xml:space="preserve">R za 2025. godinu te 1.475.433,00 EUR za 2026. godinu. </w:t>
      </w:r>
    </w:p>
    <w:p w:rsidR="008450FF" w:rsidRDefault="004E739B">
      <w:r>
        <w:t xml:space="preserve"> </w:t>
      </w:r>
    </w:p>
    <w:p w:rsidR="008450FF" w:rsidRDefault="004E739B">
      <w:r>
        <w:lastRenderedPageBreak/>
        <w:t>Ured za udruge nastavlja program sufinanciranja projekata organizacija civilnoga društva ugovorenih u okviru programa Europske unije kao i projekata ugovorenih u okviru inozemnih fondova, s ciljem d</w:t>
      </w:r>
      <w:r>
        <w:t>a se korisnicima navedenih sredstava olakša zatvaranje financijskih konstrukcija njihovih projekata. U tu svrhu odvaja se dio prihoda od igara na sreću, sukladno Uredbi o kriterijima za utvrđivanje korisnika i načinu raspodjele dijela prihoda od igara na s</w:t>
      </w:r>
      <w:r>
        <w:t>reću koja se donosi na godišnjoj razini, a temeljem Javnog poziva za podnošenje prijava za sufinanciranje projekata organizacija civilnoga društva ugovorenih u okviru programa Europske unije i inozemnih fondova za tekuću godinu. Očekuje se stalno povećanje</w:t>
      </w:r>
      <w:r>
        <w:t xml:space="preserve"> broja organizacija civilnoga društva koje koriste sredstva iz ovog programa te samim tim i proširenje kruga organizacija koje uspješno provode EU projekte, kao i projekte financirane iz inozemnih fondova u Republici Hrvatskoj. </w:t>
      </w:r>
    </w:p>
    <w:p w:rsidR="008450FF" w:rsidRDefault="004E739B">
      <w:r>
        <w:t xml:space="preserve"> </w:t>
      </w:r>
    </w:p>
    <w:p w:rsidR="008450FF" w:rsidRDefault="004E739B">
      <w:r>
        <w:t>Sva planirana sredstva na</w:t>
      </w:r>
      <w:r>
        <w:t xml:space="preserve"> ovoj aktivnosti namijenjena su ugovaranju sredstava sufinanciranja projekata organizacija civilnoga društva koji su prethodno ugovoreni u okviru nekog od programa Europske unije ili nekog od inozemnih fondova.</w:t>
      </w:r>
    </w:p>
    <w:p w:rsidR="008450FF" w:rsidRDefault="004E739B">
      <w:pPr>
        <w:pStyle w:val="Heading8"/>
        <w:jc w:val="left"/>
      </w:pPr>
      <w:r>
        <w:t>Pokazatelji rezultata</w:t>
      </w:r>
    </w:p>
    <w:tbl>
      <w:tblPr>
        <w:tblStyle w:val="StilTablice"/>
        <w:tblW w:w="10206" w:type="dxa"/>
        <w:jc w:val="center"/>
        <w:tblLook w:val="04A0" w:firstRow="1" w:lastRow="0" w:firstColumn="1" w:lastColumn="0" w:noHBand="0" w:noVBand="1"/>
      </w:tblPr>
      <w:tblGrid>
        <w:gridCol w:w="2291"/>
        <w:gridCol w:w="2290"/>
        <w:gridCol w:w="936"/>
        <w:gridCol w:w="936"/>
        <w:gridCol w:w="945"/>
        <w:gridCol w:w="936"/>
        <w:gridCol w:w="936"/>
        <w:gridCol w:w="936"/>
      </w:tblGrid>
      <w:tr w:rsidR="008450FF">
        <w:trPr>
          <w:jc w:val="center"/>
        </w:trPr>
        <w:tc>
          <w:tcPr>
            <w:tcW w:w="2245" w:type="dxa"/>
            <w:shd w:val="clear" w:color="auto" w:fill="B5C0D8"/>
          </w:tcPr>
          <w:p w:rsidR="008450FF" w:rsidRDefault="004E739B">
            <w:pPr>
              <w:jc w:val="center"/>
            </w:pPr>
            <w:r>
              <w:t>Pokazatelj rezultata</w:t>
            </w:r>
          </w:p>
        </w:tc>
        <w:tc>
          <w:tcPr>
            <w:tcW w:w="2245" w:type="dxa"/>
            <w:shd w:val="clear" w:color="auto" w:fill="B5C0D8"/>
          </w:tcPr>
          <w:p w:rsidR="008450FF" w:rsidRDefault="004E739B">
            <w:pPr>
              <w:pStyle w:val="CellHeader"/>
              <w:jc w:val="center"/>
            </w:pPr>
            <w:r>
              <w:rPr>
                <w:rFonts w:cs="Times New Roman"/>
              </w:rPr>
              <w:t>De</w:t>
            </w:r>
            <w:r>
              <w:rPr>
                <w:rFonts w:cs="Times New Roman"/>
              </w:rPr>
              <w:t>finicija</w:t>
            </w:r>
          </w:p>
        </w:tc>
        <w:tc>
          <w:tcPr>
            <w:tcW w:w="918" w:type="dxa"/>
            <w:shd w:val="clear" w:color="auto" w:fill="B5C0D8"/>
          </w:tcPr>
          <w:p w:rsidR="008450FF" w:rsidRDefault="004E739B">
            <w:pPr>
              <w:pStyle w:val="CellHeader"/>
              <w:jc w:val="center"/>
            </w:pPr>
            <w:r>
              <w:rPr>
                <w:rFonts w:cs="Times New Roman"/>
              </w:rPr>
              <w:t>Jedinica</w:t>
            </w:r>
          </w:p>
        </w:tc>
        <w:tc>
          <w:tcPr>
            <w:tcW w:w="918" w:type="dxa"/>
            <w:shd w:val="clear" w:color="auto" w:fill="B5C0D8"/>
          </w:tcPr>
          <w:p w:rsidR="008450FF" w:rsidRDefault="004E739B">
            <w:pPr>
              <w:pStyle w:val="CellHeader"/>
              <w:jc w:val="center"/>
            </w:pPr>
            <w:r>
              <w:rPr>
                <w:rFonts w:cs="Times New Roman"/>
              </w:rPr>
              <w:t>Polazna vrijednost</w:t>
            </w:r>
          </w:p>
        </w:tc>
        <w:tc>
          <w:tcPr>
            <w:tcW w:w="918" w:type="dxa"/>
            <w:shd w:val="clear" w:color="auto" w:fill="B5C0D8"/>
          </w:tcPr>
          <w:p w:rsidR="008450FF" w:rsidRDefault="004E739B">
            <w:pPr>
              <w:pStyle w:val="CellHeader"/>
              <w:jc w:val="center"/>
            </w:pPr>
            <w:r>
              <w:rPr>
                <w:rFonts w:cs="Times New Roman"/>
              </w:rPr>
              <w:t>Izvor podataka</w:t>
            </w:r>
          </w:p>
        </w:tc>
        <w:tc>
          <w:tcPr>
            <w:tcW w:w="918" w:type="dxa"/>
            <w:shd w:val="clear" w:color="auto" w:fill="B5C0D8"/>
          </w:tcPr>
          <w:p w:rsidR="008450FF" w:rsidRDefault="004E739B">
            <w:pPr>
              <w:pStyle w:val="CellHeader"/>
              <w:jc w:val="center"/>
            </w:pPr>
            <w:r>
              <w:rPr>
                <w:rFonts w:cs="Times New Roman"/>
              </w:rPr>
              <w:t>Ciljana vrijednost (2024.)</w:t>
            </w:r>
          </w:p>
        </w:tc>
        <w:tc>
          <w:tcPr>
            <w:tcW w:w="918" w:type="dxa"/>
            <w:shd w:val="clear" w:color="auto" w:fill="B5C0D8"/>
          </w:tcPr>
          <w:p w:rsidR="008450FF" w:rsidRDefault="004E739B">
            <w:pPr>
              <w:pStyle w:val="CellHeader"/>
              <w:jc w:val="center"/>
            </w:pPr>
            <w:r>
              <w:rPr>
                <w:rFonts w:cs="Times New Roman"/>
              </w:rPr>
              <w:t>Ciljana vrijednost (2025.)</w:t>
            </w:r>
          </w:p>
        </w:tc>
        <w:tc>
          <w:tcPr>
            <w:tcW w:w="918" w:type="dxa"/>
            <w:shd w:val="clear" w:color="auto" w:fill="B5C0D8"/>
          </w:tcPr>
          <w:p w:rsidR="008450FF" w:rsidRDefault="004E739B">
            <w:pPr>
              <w:pStyle w:val="CellHeader"/>
              <w:jc w:val="center"/>
            </w:pPr>
            <w:r>
              <w:rPr>
                <w:rFonts w:cs="Times New Roman"/>
              </w:rPr>
              <w:t>Ciljana vrijednost (2026.)</w:t>
            </w:r>
          </w:p>
        </w:tc>
      </w:tr>
      <w:tr w:rsidR="008450FF">
        <w:trPr>
          <w:jc w:val="center"/>
        </w:trPr>
        <w:tc>
          <w:tcPr>
            <w:tcW w:w="2245" w:type="dxa"/>
            <w:vAlign w:val="top"/>
          </w:tcPr>
          <w:p w:rsidR="008450FF" w:rsidRDefault="004E739B">
            <w:pPr>
              <w:pStyle w:val="CellColumn"/>
              <w:jc w:val="left"/>
            </w:pPr>
            <w:r>
              <w:rPr>
                <w:rFonts w:cs="Times New Roman"/>
              </w:rPr>
              <w:t>Broj odobrenih zahtjeva za  sufinanciranje projekata organizacija civilnoga društva ugovorenih u okviru programa Europske  unije (kumulativ)</w:t>
            </w:r>
          </w:p>
        </w:tc>
        <w:tc>
          <w:tcPr>
            <w:tcW w:w="2245" w:type="dxa"/>
            <w:vAlign w:val="top"/>
          </w:tcPr>
          <w:p w:rsidR="008450FF" w:rsidRDefault="004E739B">
            <w:pPr>
              <w:pStyle w:val="CellColumn"/>
              <w:jc w:val="left"/>
            </w:pPr>
            <w:r>
              <w:rPr>
                <w:rFonts w:cs="Times New Roman"/>
              </w:rPr>
              <w:t>Povećan broj organizacija civilnog društva kao korisnika programa sufinanciranja u provedbi EU projekata doprinijet</w:t>
            </w:r>
            <w:r>
              <w:rPr>
                <w:rFonts w:cs="Times New Roman"/>
              </w:rPr>
              <w:t xml:space="preserve"> će većoj apsorpciji EU sredstava</w:t>
            </w:r>
          </w:p>
        </w:tc>
        <w:tc>
          <w:tcPr>
            <w:tcW w:w="918" w:type="dxa"/>
          </w:tcPr>
          <w:p w:rsidR="008450FF" w:rsidRDefault="004E739B">
            <w:pPr>
              <w:jc w:val="center"/>
            </w:pPr>
            <w:r>
              <w:t>broj</w:t>
            </w:r>
          </w:p>
        </w:tc>
        <w:tc>
          <w:tcPr>
            <w:tcW w:w="918" w:type="dxa"/>
          </w:tcPr>
          <w:p w:rsidR="008450FF" w:rsidRDefault="004E739B">
            <w:pPr>
              <w:jc w:val="center"/>
            </w:pPr>
            <w:r>
              <w:t>725</w:t>
            </w:r>
          </w:p>
        </w:tc>
        <w:tc>
          <w:tcPr>
            <w:tcW w:w="918" w:type="dxa"/>
          </w:tcPr>
          <w:p w:rsidR="008450FF" w:rsidRDefault="004E739B">
            <w:pPr>
              <w:pStyle w:val="CellColumn"/>
              <w:jc w:val="center"/>
            </w:pPr>
            <w:r>
              <w:rPr>
                <w:rFonts w:cs="Times New Roman"/>
              </w:rPr>
              <w:t xml:space="preserve">Izvješće o sufinancir anim projektim a koje se na </w:t>
            </w:r>
          </w:p>
          <w:p w:rsidR="008450FF" w:rsidRDefault="004E739B">
            <w:pPr>
              <w:pStyle w:val="CellColumn"/>
              <w:jc w:val="center"/>
            </w:pPr>
            <w:r>
              <w:rPr>
                <w:rFonts w:cs="Times New Roman"/>
              </w:rPr>
              <w:t xml:space="preserve">godišnjoj razini dostavlja </w:t>
            </w:r>
          </w:p>
          <w:p w:rsidR="008450FF" w:rsidRDefault="004E739B">
            <w:pPr>
              <w:pStyle w:val="CellColumn"/>
              <w:jc w:val="center"/>
            </w:pPr>
            <w:r>
              <w:rPr>
                <w:rFonts w:cs="Times New Roman"/>
              </w:rPr>
              <w:t xml:space="preserve">ju Ministarst vu </w:t>
            </w:r>
          </w:p>
          <w:p w:rsidR="008450FF" w:rsidRDefault="004E739B">
            <w:pPr>
              <w:pStyle w:val="CellColumn"/>
              <w:jc w:val="center"/>
            </w:pPr>
            <w:r>
              <w:rPr>
                <w:rFonts w:cs="Times New Roman"/>
              </w:rPr>
              <w:t>financija; Odluke o sufinancir anju objavljen e na web- u Ureda</w:t>
            </w:r>
          </w:p>
        </w:tc>
        <w:tc>
          <w:tcPr>
            <w:tcW w:w="918" w:type="dxa"/>
          </w:tcPr>
          <w:p w:rsidR="008450FF" w:rsidRDefault="004E739B">
            <w:pPr>
              <w:jc w:val="center"/>
            </w:pPr>
            <w:r>
              <w:t>760</w:t>
            </w:r>
          </w:p>
        </w:tc>
        <w:tc>
          <w:tcPr>
            <w:tcW w:w="918" w:type="dxa"/>
          </w:tcPr>
          <w:p w:rsidR="008450FF" w:rsidRDefault="004E739B">
            <w:pPr>
              <w:jc w:val="center"/>
            </w:pPr>
            <w:r>
              <w:t>800</w:t>
            </w:r>
          </w:p>
        </w:tc>
        <w:tc>
          <w:tcPr>
            <w:tcW w:w="918" w:type="dxa"/>
          </w:tcPr>
          <w:p w:rsidR="008450FF" w:rsidRDefault="004E739B">
            <w:pPr>
              <w:jc w:val="center"/>
            </w:pPr>
            <w:r>
              <w:t>840</w:t>
            </w:r>
          </w:p>
        </w:tc>
      </w:tr>
    </w:tbl>
    <w:p w:rsidR="008450FF" w:rsidRDefault="008450FF">
      <w:pPr>
        <w:jc w:val="left"/>
      </w:pPr>
    </w:p>
    <w:p w:rsidR="008450FF" w:rsidRDefault="004E739B">
      <w:pPr>
        <w:pStyle w:val="Heading4"/>
      </w:pPr>
      <w:r>
        <w:t>A509062 MEĐUNARODNA RAZVOJNA SURADNJA - POTPORA RAZVOJU CIVILNOG DRUŠTVA</w:t>
      </w:r>
    </w:p>
    <w:p w:rsidR="008450FF" w:rsidRDefault="004E739B">
      <w:pPr>
        <w:pStyle w:val="Heading8"/>
        <w:jc w:val="left"/>
      </w:pPr>
      <w:r>
        <w:t>Zakonske i druge pravne osnove</w:t>
      </w:r>
    </w:p>
    <w:p w:rsidR="008450FF" w:rsidRDefault="004E739B">
      <w:r>
        <w:t xml:space="preserve">Zadaće i obveze Ureda za udruge po ovoj proračunskoj aktivnosti proizlaze iz: </w:t>
      </w:r>
    </w:p>
    <w:p w:rsidR="008450FF" w:rsidRDefault="004E739B">
      <w:r>
        <w:t xml:space="preserve"> </w:t>
      </w:r>
    </w:p>
    <w:p w:rsidR="008450FF" w:rsidRDefault="004E739B">
      <w:r>
        <w:t xml:space="preserve">- Programa Vlade RH za razdoblje 2020.-2024., Programsko područje 1.1. </w:t>
      </w:r>
    </w:p>
    <w:p w:rsidR="008450FF" w:rsidRDefault="004E739B">
      <w:r>
        <w:t xml:space="preserve">- Uredbe o Uredu za udruge, te </w:t>
      </w:r>
    </w:p>
    <w:p w:rsidR="008450FF" w:rsidRDefault="004E739B">
      <w:r>
        <w:t>- nacrta Nacionalnog plana stvaranja poticajnog okruženja za razvoj civilnog društva (koji je u izradi).</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8450FF">
        <w:trPr>
          <w:jc w:val="center"/>
        </w:trPr>
        <w:tc>
          <w:tcPr>
            <w:tcW w:w="1530" w:type="dxa"/>
            <w:shd w:val="clear" w:color="auto" w:fill="B5C0D8"/>
          </w:tcPr>
          <w:p w:rsidR="008450FF" w:rsidRDefault="004E739B">
            <w:pPr>
              <w:pStyle w:val="CellHeader"/>
              <w:jc w:val="center"/>
            </w:pPr>
            <w:r>
              <w:rPr>
                <w:rFonts w:cs="Times New Roman"/>
              </w:rPr>
              <w:t>Naziv aktivnosti</w:t>
            </w:r>
          </w:p>
        </w:tc>
        <w:tc>
          <w:tcPr>
            <w:tcW w:w="1632" w:type="dxa"/>
            <w:shd w:val="clear" w:color="auto" w:fill="B5C0D8"/>
          </w:tcPr>
          <w:p w:rsidR="008450FF" w:rsidRDefault="004E739B">
            <w:pPr>
              <w:pStyle w:val="CellHeader"/>
              <w:jc w:val="center"/>
            </w:pPr>
            <w:r>
              <w:rPr>
                <w:rFonts w:cs="Times New Roman"/>
              </w:rPr>
              <w:t>Izvršenje 2022.</w:t>
            </w:r>
          </w:p>
        </w:tc>
        <w:tc>
          <w:tcPr>
            <w:tcW w:w="1632" w:type="dxa"/>
            <w:shd w:val="clear" w:color="auto" w:fill="B5C0D8"/>
          </w:tcPr>
          <w:p w:rsidR="008450FF" w:rsidRDefault="004E739B">
            <w:pPr>
              <w:pStyle w:val="CellHeader"/>
              <w:jc w:val="center"/>
            </w:pPr>
            <w:r>
              <w:rPr>
                <w:rFonts w:cs="Times New Roman"/>
              </w:rPr>
              <w:t>Plan 2023.</w:t>
            </w:r>
          </w:p>
        </w:tc>
        <w:tc>
          <w:tcPr>
            <w:tcW w:w="1632" w:type="dxa"/>
            <w:shd w:val="clear" w:color="auto" w:fill="B5C0D8"/>
          </w:tcPr>
          <w:p w:rsidR="008450FF" w:rsidRDefault="004E739B">
            <w:pPr>
              <w:pStyle w:val="CellHeader"/>
              <w:jc w:val="center"/>
            </w:pPr>
            <w:r>
              <w:rPr>
                <w:rFonts w:cs="Times New Roman"/>
              </w:rPr>
              <w:t>Plan 2024.</w:t>
            </w:r>
          </w:p>
        </w:tc>
        <w:tc>
          <w:tcPr>
            <w:tcW w:w="1632" w:type="dxa"/>
            <w:shd w:val="clear" w:color="auto" w:fill="B5C0D8"/>
          </w:tcPr>
          <w:p w:rsidR="008450FF" w:rsidRDefault="004E739B">
            <w:pPr>
              <w:pStyle w:val="CellHeader"/>
              <w:jc w:val="center"/>
            </w:pPr>
            <w:r>
              <w:rPr>
                <w:rFonts w:cs="Times New Roman"/>
              </w:rPr>
              <w:t>Plan 2025.</w:t>
            </w:r>
          </w:p>
        </w:tc>
        <w:tc>
          <w:tcPr>
            <w:tcW w:w="1632" w:type="dxa"/>
            <w:shd w:val="clear" w:color="auto" w:fill="B5C0D8"/>
          </w:tcPr>
          <w:p w:rsidR="008450FF" w:rsidRDefault="004E739B">
            <w:pPr>
              <w:pStyle w:val="CellHeader"/>
              <w:jc w:val="center"/>
            </w:pPr>
            <w:r>
              <w:rPr>
                <w:rFonts w:cs="Times New Roman"/>
              </w:rPr>
              <w:t>Plan 2026.</w:t>
            </w:r>
          </w:p>
        </w:tc>
        <w:tc>
          <w:tcPr>
            <w:tcW w:w="510" w:type="dxa"/>
            <w:shd w:val="clear" w:color="auto" w:fill="B5C0D8"/>
          </w:tcPr>
          <w:p w:rsidR="008450FF" w:rsidRDefault="004E739B">
            <w:pPr>
              <w:pStyle w:val="CellHeader"/>
              <w:jc w:val="center"/>
            </w:pPr>
            <w:r>
              <w:rPr>
                <w:rFonts w:cs="Times New Roman"/>
              </w:rPr>
              <w:t>Indeks 2024/2023</w:t>
            </w:r>
          </w:p>
        </w:tc>
      </w:tr>
      <w:tr w:rsidR="008450FF">
        <w:trPr>
          <w:jc w:val="center"/>
        </w:trPr>
        <w:tc>
          <w:tcPr>
            <w:tcW w:w="1530" w:type="dxa"/>
            <w:vAlign w:val="top"/>
          </w:tcPr>
          <w:p w:rsidR="008450FF" w:rsidRDefault="004E739B">
            <w:pPr>
              <w:pStyle w:val="CellColumn"/>
              <w:jc w:val="left"/>
            </w:pPr>
            <w:r>
              <w:rPr>
                <w:rFonts w:cs="Times New Roman"/>
              </w:rPr>
              <w:t>A509062</w:t>
            </w:r>
          </w:p>
        </w:tc>
        <w:tc>
          <w:tcPr>
            <w:tcW w:w="1632" w:type="dxa"/>
            <w:vAlign w:val="top"/>
          </w:tcPr>
          <w:p w:rsidR="008450FF" w:rsidRDefault="004E739B">
            <w:pPr>
              <w:jc w:val="right"/>
            </w:pPr>
            <w:r>
              <w:t>00</w:t>
            </w:r>
          </w:p>
        </w:tc>
        <w:tc>
          <w:tcPr>
            <w:tcW w:w="1632" w:type="dxa"/>
            <w:vAlign w:val="top"/>
          </w:tcPr>
          <w:p w:rsidR="008450FF" w:rsidRDefault="004E739B">
            <w:pPr>
              <w:jc w:val="right"/>
            </w:pPr>
            <w:r>
              <w:t>4.583</w:t>
            </w:r>
          </w:p>
        </w:tc>
        <w:tc>
          <w:tcPr>
            <w:tcW w:w="1632" w:type="dxa"/>
            <w:vAlign w:val="top"/>
          </w:tcPr>
          <w:p w:rsidR="008450FF" w:rsidRDefault="004E739B">
            <w:pPr>
              <w:jc w:val="right"/>
            </w:pPr>
            <w:r>
              <w:t>7.388</w:t>
            </w:r>
          </w:p>
        </w:tc>
        <w:tc>
          <w:tcPr>
            <w:tcW w:w="1632" w:type="dxa"/>
            <w:vAlign w:val="top"/>
          </w:tcPr>
          <w:p w:rsidR="008450FF" w:rsidRDefault="004E739B">
            <w:pPr>
              <w:jc w:val="right"/>
            </w:pPr>
            <w:r>
              <w:t>7.388</w:t>
            </w:r>
          </w:p>
        </w:tc>
        <w:tc>
          <w:tcPr>
            <w:tcW w:w="1632" w:type="dxa"/>
            <w:vAlign w:val="top"/>
          </w:tcPr>
          <w:p w:rsidR="008450FF" w:rsidRDefault="004E739B">
            <w:pPr>
              <w:jc w:val="right"/>
            </w:pPr>
            <w:r>
              <w:t>7.388</w:t>
            </w:r>
          </w:p>
        </w:tc>
        <w:tc>
          <w:tcPr>
            <w:tcW w:w="510" w:type="dxa"/>
            <w:vAlign w:val="top"/>
          </w:tcPr>
          <w:p w:rsidR="008450FF" w:rsidRDefault="004E739B">
            <w:pPr>
              <w:jc w:val="right"/>
            </w:pPr>
            <w:r>
              <w:t>161,2</w:t>
            </w:r>
          </w:p>
        </w:tc>
      </w:tr>
    </w:tbl>
    <w:p w:rsidR="008450FF" w:rsidRDefault="008450FF">
      <w:pPr>
        <w:jc w:val="left"/>
      </w:pPr>
    </w:p>
    <w:p w:rsidR="008450FF" w:rsidRDefault="004E739B">
      <w:r>
        <w:lastRenderedPageBreak/>
        <w:t>U okviru aktivnosti A509062 Međunarodna razvojna suradnja - potpora razvoju civilnog društva planirana su sredstva u iznosu 7.388,00 EUR u svakoj godini. U okviru poticanja razvojne suradnje na području razvoja civilnog društva, a u skl</w:t>
      </w:r>
      <w:r>
        <w:t xml:space="preserve">adu s Nacionalnom strategijom razvojne suradnje Republike Hrvatske za razdoblje od 2020. – 2026. (u izradi), Ured za udruge provodi aktivnosti razmjene iskustava u promicanju načela dobre prakse normativnih, institucionalnih i provedbenih mjera vezanih uz </w:t>
      </w:r>
      <w:r>
        <w:t>stvaranje poticajnog okruženja za razvoj civilnog društva. Također, Ured radi na razmjeni i prijenosu znanja i iskustava u procesu pristupanja EU. Planirani su rashodi za službena putovanja u svrhu prijenosa znanja i dobrih praksi u okviru provedbe ove akt</w:t>
      </w:r>
      <w:r>
        <w:t xml:space="preserve">ivnosti, te rashodi za najam, intelektualne i osobne usluge te reprezentaciju za potrebe gostujućih studijskih posjeta Uredu za udruge. </w:t>
      </w:r>
    </w:p>
    <w:p w:rsidR="008450FF" w:rsidRDefault="004E739B">
      <w:r>
        <w:t xml:space="preserve">U nastavku dajemo razradu planiranih sredstava po skupinama rashoda kako slijedi: </w:t>
      </w:r>
    </w:p>
    <w:p w:rsidR="008450FF" w:rsidRDefault="004E739B">
      <w:r>
        <w:t>32 Materijalni rashodi - Planirana su sredstva u iznosu 7.370,00 EUR u svakoj od godina. Troškovi službenih putovanja (2.655,00 EUR) planirani su u svim godinama imajući u vidu da Ured provodi aktivnosti u okviru razmjene iskustava u promicanju načela dobr</w:t>
      </w:r>
      <w:r>
        <w:t>e prakse normativnih, institucionalnih i provedbenih mjera vezanih uz razvoj civilnoga društva, te aktivnosti razmjene znanja i iskustava o ulozi civilnoga društva u procesu pristupanja Europskoj uniji. U tom kontekstu, djelatnici Ureda sudjeluju na različ</w:t>
      </w:r>
      <w:r>
        <w:t xml:space="preserve">itim događanjima na koja nas pozivaju institucije drugih država te je potrebno osigurati sredstva za pokrivanje troškova službenih putovanja. </w:t>
      </w:r>
    </w:p>
    <w:p w:rsidR="008450FF" w:rsidRDefault="004E739B">
      <w:r>
        <w:t>Zakupnine i najamnine (po 1.328,00 EUR) planirane su također u svim godinama za održavanje sastanaka sa stranim d</w:t>
      </w:r>
      <w:r>
        <w:t>elegacijama budući da Ured za udruge ima kapacitet dvorane do 20 osoba, što predstavlja problem kada dolaze veće delegacije. Intelektualne usluge planirane su u svrhu potrebe za prevoditeljima, dok je trošak reprezentacije (po 664,00 EUR godišnje) predviđe</w:t>
      </w:r>
      <w:r>
        <w:t xml:space="preserve">n za troškove osvježenja na sastancima sa stranim delegacijama. </w:t>
      </w:r>
    </w:p>
    <w:p w:rsidR="008450FF" w:rsidRDefault="004E739B">
      <w:r>
        <w:t>34 Financijski rashodi - Planirana su sredstva u iznosu 18,00 EUR u svakoj od godina planiranja.</w:t>
      </w:r>
    </w:p>
    <w:p w:rsidR="008450FF" w:rsidRDefault="004E739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450FF">
        <w:trPr>
          <w:jc w:val="center"/>
        </w:trPr>
        <w:tc>
          <w:tcPr>
            <w:tcW w:w="2245" w:type="dxa"/>
            <w:shd w:val="clear" w:color="auto" w:fill="B5C0D8"/>
          </w:tcPr>
          <w:p w:rsidR="008450FF" w:rsidRDefault="004E739B">
            <w:pPr>
              <w:jc w:val="center"/>
            </w:pPr>
            <w:r>
              <w:t>Pokazatelj rezultata</w:t>
            </w:r>
          </w:p>
        </w:tc>
        <w:tc>
          <w:tcPr>
            <w:tcW w:w="2245" w:type="dxa"/>
            <w:shd w:val="clear" w:color="auto" w:fill="B5C0D8"/>
          </w:tcPr>
          <w:p w:rsidR="008450FF" w:rsidRDefault="004E739B">
            <w:pPr>
              <w:pStyle w:val="CellHeader"/>
              <w:jc w:val="center"/>
            </w:pPr>
            <w:r>
              <w:rPr>
                <w:rFonts w:cs="Times New Roman"/>
              </w:rPr>
              <w:t>Definicija</w:t>
            </w:r>
          </w:p>
        </w:tc>
        <w:tc>
          <w:tcPr>
            <w:tcW w:w="918" w:type="dxa"/>
            <w:shd w:val="clear" w:color="auto" w:fill="B5C0D8"/>
          </w:tcPr>
          <w:p w:rsidR="008450FF" w:rsidRDefault="004E739B">
            <w:pPr>
              <w:pStyle w:val="CellHeader"/>
              <w:jc w:val="center"/>
            </w:pPr>
            <w:r>
              <w:rPr>
                <w:rFonts w:cs="Times New Roman"/>
              </w:rPr>
              <w:t>Jedinica</w:t>
            </w:r>
          </w:p>
        </w:tc>
        <w:tc>
          <w:tcPr>
            <w:tcW w:w="918" w:type="dxa"/>
            <w:shd w:val="clear" w:color="auto" w:fill="B5C0D8"/>
          </w:tcPr>
          <w:p w:rsidR="008450FF" w:rsidRDefault="004E739B">
            <w:pPr>
              <w:pStyle w:val="CellHeader"/>
              <w:jc w:val="center"/>
            </w:pPr>
            <w:r>
              <w:rPr>
                <w:rFonts w:cs="Times New Roman"/>
              </w:rPr>
              <w:t>Polazna vrijednost</w:t>
            </w:r>
          </w:p>
        </w:tc>
        <w:tc>
          <w:tcPr>
            <w:tcW w:w="918" w:type="dxa"/>
            <w:shd w:val="clear" w:color="auto" w:fill="B5C0D8"/>
          </w:tcPr>
          <w:p w:rsidR="008450FF" w:rsidRDefault="004E739B">
            <w:pPr>
              <w:pStyle w:val="CellHeader"/>
              <w:jc w:val="center"/>
            </w:pPr>
            <w:r>
              <w:rPr>
                <w:rFonts w:cs="Times New Roman"/>
              </w:rPr>
              <w:t>Izvor podata</w:t>
            </w:r>
            <w:r>
              <w:rPr>
                <w:rFonts w:cs="Times New Roman"/>
              </w:rPr>
              <w:t>ka</w:t>
            </w:r>
          </w:p>
        </w:tc>
        <w:tc>
          <w:tcPr>
            <w:tcW w:w="918" w:type="dxa"/>
            <w:shd w:val="clear" w:color="auto" w:fill="B5C0D8"/>
          </w:tcPr>
          <w:p w:rsidR="008450FF" w:rsidRDefault="004E739B">
            <w:pPr>
              <w:pStyle w:val="CellHeader"/>
              <w:jc w:val="center"/>
            </w:pPr>
            <w:r>
              <w:rPr>
                <w:rFonts w:cs="Times New Roman"/>
              </w:rPr>
              <w:t>Ciljana vrijednost (2024.)</w:t>
            </w:r>
          </w:p>
        </w:tc>
        <w:tc>
          <w:tcPr>
            <w:tcW w:w="918" w:type="dxa"/>
            <w:shd w:val="clear" w:color="auto" w:fill="B5C0D8"/>
          </w:tcPr>
          <w:p w:rsidR="008450FF" w:rsidRDefault="004E739B">
            <w:pPr>
              <w:pStyle w:val="CellHeader"/>
              <w:jc w:val="center"/>
            </w:pPr>
            <w:r>
              <w:rPr>
                <w:rFonts w:cs="Times New Roman"/>
              </w:rPr>
              <w:t>Ciljana vrijednost (2025.)</w:t>
            </w:r>
          </w:p>
        </w:tc>
        <w:tc>
          <w:tcPr>
            <w:tcW w:w="918" w:type="dxa"/>
            <w:shd w:val="clear" w:color="auto" w:fill="B5C0D8"/>
          </w:tcPr>
          <w:p w:rsidR="008450FF" w:rsidRDefault="004E739B">
            <w:pPr>
              <w:pStyle w:val="CellHeader"/>
              <w:jc w:val="center"/>
            </w:pPr>
            <w:r>
              <w:rPr>
                <w:rFonts w:cs="Times New Roman"/>
              </w:rPr>
              <w:t>Ciljana vrijednost (2026.)</w:t>
            </w:r>
          </w:p>
        </w:tc>
      </w:tr>
      <w:tr w:rsidR="008450FF">
        <w:trPr>
          <w:jc w:val="center"/>
        </w:trPr>
        <w:tc>
          <w:tcPr>
            <w:tcW w:w="2245" w:type="dxa"/>
            <w:vAlign w:val="top"/>
          </w:tcPr>
          <w:p w:rsidR="008450FF" w:rsidRDefault="004E739B">
            <w:pPr>
              <w:pStyle w:val="CellColumn"/>
              <w:jc w:val="left"/>
            </w:pPr>
            <w:r>
              <w:rPr>
                <w:rFonts w:cs="Times New Roman"/>
              </w:rPr>
              <w:t>Broj uspješno održanih događanja na kojima su sudjelovali djelatniciUreda za udruge s ciljem razmjene znanja i iskustava  u promicanju načela dobre prakse normativnih, institucionalnih i provedbenih mjera vezanih uz razvoj civilnoga društva (kumulativ)</w:t>
            </w:r>
          </w:p>
        </w:tc>
        <w:tc>
          <w:tcPr>
            <w:tcW w:w="2245" w:type="dxa"/>
            <w:vAlign w:val="top"/>
          </w:tcPr>
          <w:p w:rsidR="008450FF" w:rsidRDefault="004E739B">
            <w:pPr>
              <w:pStyle w:val="CellColumn"/>
              <w:jc w:val="left"/>
            </w:pPr>
            <w:r>
              <w:rPr>
                <w:rFonts w:cs="Times New Roman"/>
              </w:rPr>
              <w:t>Pro</w:t>
            </w:r>
            <w:r>
              <w:rPr>
                <w:rFonts w:cs="Times New Roman"/>
              </w:rPr>
              <w:t>vedba edukacija, treninga i radionica na teme vezane uz suradnju javnog i civilnog sektora na kojima sudjeluju djelatnici Ureda za udruge doprinijet će stvaranju poticajnog okruženja u razvoju civilnog društva</w:t>
            </w:r>
          </w:p>
        </w:tc>
        <w:tc>
          <w:tcPr>
            <w:tcW w:w="918" w:type="dxa"/>
          </w:tcPr>
          <w:p w:rsidR="008450FF" w:rsidRDefault="004E739B">
            <w:pPr>
              <w:jc w:val="center"/>
            </w:pPr>
            <w:r>
              <w:t>broj</w:t>
            </w:r>
          </w:p>
        </w:tc>
        <w:tc>
          <w:tcPr>
            <w:tcW w:w="918" w:type="dxa"/>
          </w:tcPr>
          <w:p w:rsidR="008450FF" w:rsidRDefault="004E739B">
            <w:pPr>
              <w:jc w:val="center"/>
            </w:pPr>
            <w:r>
              <w:t>12</w:t>
            </w:r>
          </w:p>
        </w:tc>
        <w:tc>
          <w:tcPr>
            <w:tcW w:w="918" w:type="dxa"/>
          </w:tcPr>
          <w:p w:rsidR="008450FF" w:rsidRDefault="004E739B">
            <w:pPr>
              <w:pStyle w:val="CellColumn"/>
              <w:jc w:val="center"/>
            </w:pPr>
            <w:r>
              <w:rPr>
                <w:rFonts w:cs="Times New Roman"/>
              </w:rPr>
              <w:t>Izvješće o radu Ureda za udruge</w:t>
            </w:r>
          </w:p>
        </w:tc>
        <w:tc>
          <w:tcPr>
            <w:tcW w:w="918" w:type="dxa"/>
          </w:tcPr>
          <w:p w:rsidR="008450FF" w:rsidRDefault="004E739B">
            <w:pPr>
              <w:jc w:val="center"/>
            </w:pPr>
            <w:r>
              <w:t>13</w:t>
            </w:r>
          </w:p>
        </w:tc>
        <w:tc>
          <w:tcPr>
            <w:tcW w:w="918" w:type="dxa"/>
          </w:tcPr>
          <w:p w:rsidR="008450FF" w:rsidRDefault="004E739B">
            <w:pPr>
              <w:jc w:val="center"/>
            </w:pPr>
            <w:r>
              <w:t>14</w:t>
            </w:r>
          </w:p>
        </w:tc>
        <w:tc>
          <w:tcPr>
            <w:tcW w:w="918" w:type="dxa"/>
          </w:tcPr>
          <w:p w:rsidR="008450FF" w:rsidRDefault="004E739B">
            <w:pPr>
              <w:jc w:val="center"/>
            </w:pPr>
            <w:r>
              <w:t>15</w:t>
            </w:r>
          </w:p>
        </w:tc>
      </w:tr>
    </w:tbl>
    <w:p w:rsidR="008450FF" w:rsidRDefault="008450FF">
      <w:pPr>
        <w:jc w:val="left"/>
      </w:pPr>
    </w:p>
    <w:p w:rsidR="008450FF" w:rsidRDefault="004E739B">
      <w:pPr>
        <w:pStyle w:val="Heading4"/>
      </w:pPr>
      <w:r>
        <w:t>A509065 DANI OTVORENIH VRATA UDRUGA</w:t>
      </w:r>
    </w:p>
    <w:p w:rsidR="008450FF" w:rsidRDefault="004E739B">
      <w:pPr>
        <w:pStyle w:val="Heading8"/>
        <w:jc w:val="left"/>
      </w:pPr>
      <w:r>
        <w:t>Zakonske i druge pravne osnove</w:t>
      </w:r>
    </w:p>
    <w:p w:rsidR="008450FF" w:rsidRDefault="004E739B">
      <w:r>
        <w:t xml:space="preserve">Zadaće i obveze Ureda za udruge po ovoj proračunskoj aktivnosti proizlaze iz: </w:t>
      </w:r>
    </w:p>
    <w:p w:rsidR="008450FF" w:rsidRDefault="004E739B">
      <w:r>
        <w:t xml:space="preserve"> </w:t>
      </w:r>
    </w:p>
    <w:p w:rsidR="008450FF" w:rsidRDefault="004E739B">
      <w:r>
        <w:t xml:space="preserve">- Uredbe o Uredu za udruge </w:t>
      </w:r>
    </w:p>
    <w:p w:rsidR="008450FF" w:rsidRDefault="004E739B">
      <w:r>
        <w:t>- nacrta Nacionalnog plana stvaranja poticajnog okruženja za razvoj civilno</w:t>
      </w:r>
      <w:r>
        <w:t>g društva, (koji je u izradi)</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450FF">
        <w:trPr>
          <w:jc w:val="center"/>
        </w:trPr>
        <w:tc>
          <w:tcPr>
            <w:tcW w:w="1530" w:type="dxa"/>
            <w:shd w:val="clear" w:color="auto" w:fill="B5C0D8"/>
          </w:tcPr>
          <w:p w:rsidR="008450FF" w:rsidRDefault="004E739B">
            <w:pPr>
              <w:pStyle w:val="CellHeader"/>
              <w:jc w:val="center"/>
            </w:pPr>
            <w:r>
              <w:rPr>
                <w:rFonts w:cs="Times New Roman"/>
              </w:rPr>
              <w:t>Naziv aktivnosti</w:t>
            </w:r>
          </w:p>
        </w:tc>
        <w:tc>
          <w:tcPr>
            <w:tcW w:w="1632" w:type="dxa"/>
            <w:shd w:val="clear" w:color="auto" w:fill="B5C0D8"/>
          </w:tcPr>
          <w:p w:rsidR="008450FF" w:rsidRDefault="004E739B">
            <w:pPr>
              <w:pStyle w:val="CellHeader"/>
              <w:jc w:val="center"/>
            </w:pPr>
            <w:r>
              <w:rPr>
                <w:rFonts w:cs="Times New Roman"/>
              </w:rPr>
              <w:t>Izvršenje 2022.</w:t>
            </w:r>
          </w:p>
        </w:tc>
        <w:tc>
          <w:tcPr>
            <w:tcW w:w="1632" w:type="dxa"/>
            <w:shd w:val="clear" w:color="auto" w:fill="B5C0D8"/>
          </w:tcPr>
          <w:p w:rsidR="008450FF" w:rsidRDefault="004E739B">
            <w:pPr>
              <w:pStyle w:val="CellHeader"/>
              <w:jc w:val="center"/>
            </w:pPr>
            <w:r>
              <w:rPr>
                <w:rFonts w:cs="Times New Roman"/>
              </w:rPr>
              <w:t>Plan 2023.</w:t>
            </w:r>
          </w:p>
        </w:tc>
        <w:tc>
          <w:tcPr>
            <w:tcW w:w="1632" w:type="dxa"/>
            <w:shd w:val="clear" w:color="auto" w:fill="B5C0D8"/>
          </w:tcPr>
          <w:p w:rsidR="008450FF" w:rsidRDefault="004E739B">
            <w:pPr>
              <w:pStyle w:val="CellHeader"/>
              <w:jc w:val="center"/>
            </w:pPr>
            <w:r>
              <w:rPr>
                <w:rFonts w:cs="Times New Roman"/>
              </w:rPr>
              <w:t>Plan 2024.</w:t>
            </w:r>
          </w:p>
        </w:tc>
        <w:tc>
          <w:tcPr>
            <w:tcW w:w="1632" w:type="dxa"/>
            <w:shd w:val="clear" w:color="auto" w:fill="B5C0D8"/>
          </w:tcPr>
          <w:p w:rsidR="008450FF" w:rsidRDefault="004E739B">
            <w:pPr>
              <w:pStyle w:val="CellHeader"/>
              <w:jc w:val="center"/>
            </w:pPr>
            <w:r>
              <w:rPr>
                <w:rFonts w:cs="Times New Roman"/>
              </w:rPr>
              <w:t>Plan 2025.</w:t>
            </w:r>
          </w:p>
        </w:tc>
        <w:tc>
          <w:tcPr>
            <w:tcW w:w="1632" w:type="dxa"/>
            <w:shd w:val="clear" w:color="auto" w:fill="B5C0D8"/>
          </w:tcPr>
          <w:p w:rsidR="008450FF" w:rsidRDefault="004E739B">
            <w:pPr>
              <w:pStyle w:val="CellHeader"/>
              <w:jc w:val="center"/>
            </w:pPr>
            <w:r>
              <w:rPr>
                <w:rFonts w:cs="Times New Roman"/>
              </w:rPr>
              <w:t>Plan 2026.</w:t>
            </w:r>
          </w:p>
        </w:tc>
        <w:tc>
          <w:tcPr>
            <w:tcW w:w="510" w:type="dxa"/>
            <w:shd w:val="clear" w:color="auto" w:fill="B5C0D8"/>
          </w:tcPr>
          <w:p w:rsidR="008450FF" w:rsidRDefault="004E739B">
            <w:pPr>
              <w:pStyle w:val="CellHeader"/>
              <w:jc w:val="center"/>
            </w:pPr>
            <w:r>
              <w:rPr>
                <w:rFonts w:cs="Times New Roman"/>
              </w:rPr>
              <w:t>Indeks 2024/2023</w:t>
            </w:r>
          </w:p>
        </w:tc>
      </w:tr>
      <w:tr w:rsidR="008450FF">
        <w:trPr>
          <w:jc w:val="center"/>
        </w:trPr>
        <w:tc>
          <w:tcPr>
            <w:tcW w:w="1530" w:type="dxa"/>
            <w:vAlign w:val="top"/>
          </w:tcPr>
          <w:p w:rsidR="008450FF" w:rsidRDefault="004E739B">
            <w:pPr>
              <w:pStyle w:val="CellColumn"/>
              <w:jc w:val="left"/>
            </w:pPr>
            <w:r>
              <w:rPr>
                <w:rFonts w:cs="Times New Roman"/>
              </w:rPr>
              <w:t>A509065</w:t>
            </w:r>
          </w:p>
        </w:tc>
        <w:tc>
          <w:tcPr>
            <w:tcW w:w="1632" w:type="dxa"/>
            <w:vAlign w:val="top"/>
          </w:tcPr>
          <w:p w:rsidR="008450FF" w:rsidRDefault="004E739B">
            <w:pPr>
              <w:jc w:val="right"/>
            </w:pPr>
            <w:r>
              <w:t>17.888</w:t>
            </w:r>
          </w:p>
        </w:tc>
        <w:tc>
          <w:tcPr>
            <w:tcW w:w="1632" w:type="dxa"/>
            <w:vAlign w:val="top"/>
          </w:tcPr>
          <w:p w:rsidR="008450FF" w:rsidRDefault="004E739B">
            <w:pPr>
              <w:jc w:val="right"/>
            </w:pPr>
            <w:r>
              <w:t>25.154</w:t>
            </w:r>
          </w:p>
        </w:tc>
        <w:tc>
          <w:tcPr>
            <w:tcW w:w="1632" w:type="dxa"/>
            <w:vAlign w:val="top"/>
          </w:tcPr>
          <w:p w:rsidR="008450FF" w:rsidRDefault="004E739B">
            <w:pPr>
              <w:jc w:val="right"/>
            </w:pPr>
            <w:r>
              <w:t>49.304</w:t>
            </w:r>
          </w:p>
        </w:tc>
        <w:tc>
          <w:tcPr>
            <w:tcW w:w="1632" w:type="dxa"/>
            <w:vAlign w:val="top"/>
          </w:tcPr>
          <w:p w:rsidR="008450FF" w:rsidRDefault="004E739B">
            <w:pPr>
              <w:jc w:val="right"/>
            </w:pPr>
            <w:r>
              <w:t>36.343</w:t>
            </w:r>
          </w:p>
        </w:tc>
        <w:tc>
          <w:tcPr>
            <w:tcW w:w="1632" w:type="dxa"/>
            <w:vAlign w:val="top"/>
          </w:tcPr>
          <w:p w:rsidR="008450FF" w:rsidRDefault="004E739B">
            <w:pPr>
              <w:jc w:val="right"/>
            </w:pPr>
            <w:r>
              <w:t>30.343</w:t>
            </w:r>
          </w:p>
        </w:tc>
        <w:tc>
          <w:tcPr>
            <w:tcW w:w="510" w:type="dxa"/>
            <w:vAlign w:val="top"/>
          </w:tcPr>
          <w:p w:rsidR="008450FF" w:rsidRDefault="004E739B">
            <w:pPr>
              <w:jc w:val="right"/>
            </w:pPr>
            <w:r>
              <w:t>196,0</w:t>
            </w:r>
          </w:p>
        </w:tc>
      </w:tr>
    </w:tbl>
    <w:p w:rsidR="008450FF" w:rsidRDefault="008450FF">
      <w:pPr>
        <w:jc w:val="left"/>
      </w:pPr>
    </w:p>
    <w:p w:rsidR="008450FF" w:rsidRDefault="004E739B">
      <w:r>
        <w:t xml:space="preserve">Ured svake godine organizira manifestaciju pod nazivom Dani otvorenih vrata udruga na kojima osim velikog broja udruga sudjeluje i velik broj posjetitelja čime se iskazuje zainteresiranost šire javnosti za postojanje i djelovanje </w:t>
      </w:r>
      <w:r>
        <w:lastRenderedPageBreak/>
        <w:t xml:space="preserve">udruga kao sinonima novog </w:t>
      </w:r>
      <w:r>
        <w:t>stvaralaštva i ideja. Navedenom manifestacijom doprinosi se ostvarenju ciljeva Nacionalnog plana stvaranja poticajnog okruženja za razvoj civilnoga društva koji je završnoj fazi izrade. Dani otvorenih vrata udruga uključuju niz aktivnosti udruga (aktivnost</w:t>
      </w:r>
      <w:r>
        <w:t>i sportskih igraonica, tečajeva, radionica za izradu rukotvorina, obilježavanja značajnih datuma, volonterskih akcija i niza drugih zanimljivih događanja) i Ureda za udruge (konferencije i javne rasprave na teme koje su aktualne za civilno društvo, posebno</w:t>
      </w:r>
      <w:r>
        <w:t xml:space="preserve"> suradnju civilnoga društva i javnih vlasti, dodjela nagrada za promociju vidljivosti djelovanja udruga u javnosti, dodatne aktivnosti koje promoviraju djelovanje udruga, poput organizirane šetnje kroz povijest udruživanja i dr.). </w:t>
      </w:r>
    </w:p>
    <w:p w:rsidR="008450FF" w:rsidRDefault="004E739B">
      <w:r>
        <w:t>U okviru aktivnosti A509</w:t>
      </w:r>
      <w:r>
        <w:t>065 Dani otvorenih vrata udruga planirana su sredstva u iznosu 49.304,00 eura u 2024.godini, a za 2025. i za 2026.  36.343,00 eura.  Za potrebe organizacije navedene manifestacije izrađuju se promo materijali, promo oglasi i objave, angažiraju se vodiči, t</w:t>
      </w:r>
      <w:r>
        <w:t xml:space="preserve">e se provode radionice i javni poziv za financiranje dva projekta udruga. U sklopu Dana otvorenih vrata udruga, Ured za udruge putem Javnog poziva dodjeljuje trima udrugama financijsku podršku te stručnu komunikacijsku podršku savjetnika mentora za odnose </w:t>
      </w:r>
      <w:r>
        <w:t>s javnošću u osmišljavanju i provedbi medijskih i komunikacijskih planova za promociju aktivnosti.  Za potrebe održavanja Šetnje kroz povijest udruživanja u Zagrebu, angažira se turistički vodič.  Za razdoblje 2024-2026 za gore navedene potrebe planirana s</w:t>
      </w:r>
      <w:r>
        <w:t xml:space="preserve">u veća sredstva obzirom da se ovu manifestaciju planira izmjestiti izvan Zagreba što iziskuje dodatne troškove vezane uz prijevoz sudionika, zakup prostora i reprezentaciju. </w:t>
      </w:r>
    </w:p>
    <w:p w:rsidR="008450FF" w:rsidRDefault="004E739B">
      <w:r>
        <w:t>U nastavku dajemo razradu planiranih sredstava po skupinama rashoda kako slijedi:</w:t>
      </w:r>
      <w:r>
        <w:t xml:space="preserve"> </w:t>
      </w:r>
    </w:p>
    <w:p w:rsidR="008450FF" w:rsidRDefault="004E739B">
      <w:r>
        <w:t>32 Materijalni rashodi - Planirana su sredstva u iznosu 28.399,00 eura u 2024. godini, odnosno 24.397,00 eura u 2025. te 18.397,00 eura u 2026. godini. Troškovi zakupnina i najamnina 7.000,00 eura u 2024., 5.000,00 eura u 2025. i 3.000,00 eura u 2026. od</w:t>
      </w:r>
      <w:r>
        <w:t>nose se na troškove prostora u kojem će se manifestacija, zajedno s eventualnim popratnim događanjima u obliku okruglih stolova i javnih rasprava, održavati. U tom kontekstu, planirani su i troškovi reperezentacije u iznosu od po 3.00,00 eura godišnje za t</w:t>
      </w:r>
      <w:r>
        <w:t>roškove hrane i pića za sudionike manifestacije. Troškovi promidžbe i informiranja u iznosu od 7.000,00 eura u 2024. godini, 8.000,00 eura  u 2025. godini i 6.000,00 eura u 2026. godini odnose se na usluge snimanja promotivnih video materijala kao i na web</w:t>
      </w:r>
      <w:r>
        <w:t xml:space="preserve"> bannere, kojima se manifestacija najavljuje kako udrugama, tako i drugoj zainteresiranoj javnosti. Troškovi planirani pod ostale usluge (1.402,00 eura za 2024. i po 1.400,00 eura za 2025. i 2026. godinu) svake godine planiraju se za tisak plakata kojima s</w:t>
      </w:r>
      <w:r>
        <w:t>e promiče sudjelovanje na manifestaciji. Troškovi intelektualnih usluga (u 2024. planirani u iznosu od 5000,00 eura te 3.000,00 eura za 2025. i 2.000,00 eura za 2026.) odnose se na trošak pojedinih stručnih govornika na manifestaciji, trošak turističkih vo</w:t>
      </w:r>
      <w:r>
        <w:t xml:space="preserve">diča koji provode organizirane šetnje kroz povijest udruživanja. </w:t>
      </w:r>
    </w:p>
    <w:p w:rsidR="008450FF" w:rsidRDefault="004E739B">
      <w:r>
        <w:t>38 Ostali rashodi - Planirana su sredstva za tekuće donacije u iznosu 11.946,00 eura godišnje, u okviru čega se svake godine objavljuje Javni poziv „Komunikacijska podrška društveno korisnim</w:t>
      </w:r>
      <w:r>
        <w:t xml:space="preserve"> programima udruga“, putem kojega se financiraju tri projekta udruga.</w:t>
      </w:r>
    </w:p>
    <w:p w:rsidR="008450FF" w:rsidRDefault="004E739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450FF">
        <w:trPr>
          <w:jc w:val="center"/>
        </w:trPr>
        <w:tc>
          <w:tcPr>
            <w:tcW w:w="2245" w:type="dxa"/>
            <w:shd w:val="clear" w:color="auto" w:fill="B5C0D8"/>
          </w:tcPr>
          <w:p w:rsidR="008450FF" w:rsidRDefault="004E739B">
            <w:pPr>
              <w:jc w:val="center"/>
            </w:pPr>
            <w:r>
              <w:t>Pokazatelj rezultata</w:t>
            </w:r>
          </w:p>
        </w:tc>
        <w:tc>
          <w:tcPr>
            <w:tcW w:w="2245" w:type="dxa"/>
            <w:shd w:val="clear" w:color="auto" w:fill="B5C0D8"/>
          </w:tcPr>
          <w:p w:rsidR="008450FF" w:rsidRDefault="004E739B">
            <w:pPr>
              <w:pStyle w:val="CellHeader"/>
              <w:jc w:val="center"/>
            </w:pPr>
            <w:r>
              <w:rPr>
                <w:rFonts w:cs="Times New Roman"/>
              </w:rPr>
              <w:t>Definicija</w:t>
            </w:r>
          </w:p>
        </w:tc>
        <w:tc>
          <w:tcPr>
            <w:tcW w:w="918" w:type="dxa"/>
            <w:shd w:val="clear" w:color="auto" w:fill="B5C0D8"/>
          </w:tcPr>
          <w:p w:rsidR="008450FF" w:rsidRDefault="004E739B">
            <w:pPr>
              <w:pStyle w:val="CellHeader"/>
              <w:jc w:val="center"/>
            </w:pPr>
            <w:r>
              <w:rPr>
                <w:rFonts w:cs="Times New Roman"/>
              </w:rPr>
              <w:t>Jedinica</w:t>
            </w:r>
          </w:p>
        </w:tc>
        <w:tc>
          <w:tcPr>
            <w:tcW w:w="918" w:type="dxa"/>
            <w:shd w:val="clear" w:color="auto" w:fill="B5C0D8"/>
          </w:tcPr>
          <w:p w:rsidR="008450FF" w:rsidRDefault="004E739B">
            <w:pPr>
              <w:pStyle w:val="CellHeader"/>
              <w:jc w:val="center"/>
            </w:pPr>
            <w:r>
              <w:rPr>
                <w:rFonts w:cs="Times New Roman"/>
              </w:rPr>
              <w:t>Polazna vrijednost</w:t>
            </w:r>
          </w:p>
        </w:tc>
        <w:tc>
          <w:tcPr>
            <w:tcW w:w="918" w:type="dxa"/>
            <w:shd w:val="clear" w:color="auto" w:fill="B5C0D8"/>
          </w:tcPr>
          <w:p w:rsidR="008450FF" w:rsidRDefault="004E739B">
            <w:pPr>
              <w:pStyle w:val="CellHeader"/>
              <w:jc w:val="center"/>
            </w:pPr>
            <w:r>
              <w:rPr>
                <w:rFonts w:cs="Times New Roman"/>
              </w:rPr>
              <w:t>Izvor podataka</w:t>
            </w:r>
          </w:p>
        </w:tc>
        <w:tc>
          <w:tcPr>
            <w:tcW w:w="918" w:type="dxa"/>
            <w:shd w:val="clear" w:color="auto" w:fill="B5C0D8"/>
          </w:tcPr>
          <w:p w:rsidR="008450FF" w:rsidRDefault="004E739B">
            <w:pPr>
              <w:pStyle w:val="CellHeader"/>
              <w:jc w:val="center"/>
            </w:pPr>
            <w:r>
              <w:rPr>
                <w:rFonts w:cs="Times New Roman"/>
              </w:rPr>
              <w:t>Ciljana vrijednost (2024.)</w:t>
            </w:r>
          </w:p>
        </w:tc>
        <w:tc>
          <w:tcPr>
            <w:tcW w:w="918" w:type="dxa"/>
            <w:shd w:val="clear" w:color="auto" w:fill="B5C0D8"/>
          </w:tcPr>
          <w:p w:rsidR="008450FF" w:rsidRDefault="004E739B">
            <w:pPr>
              <w:pStyle w:val="CellHeader"/>
              <w:jc w:val="center"/>
            </w:pPr>
            <w:r>
              <w:rPr>
                <w:rFonts w:cs="Times New Roman"/>
              </w:rPr>
              <w:t>Ciljana vrijednost (2025.)</w:t>
            </w:r>
          </w:p>
        </w:tc>
        <w:tc>
          <w:tcPr>
            <w:tcW w:w="918" w:type="dxa"/>
            <w:shd w:val="clear" w:color="auto" w:fill="B5C0D8"/>
          </w:tcPr>
          <w:p w:rsidR="008450FF" w:rsidRDefault="004E739B">
            <w:pPr>
              <w:pStyle w:val="CellHeader"/>
              <w:jc w:val="center"/>
            </w:pPr>
            <w:r>
              <w:rPr>
                <w:rFonts w:cs="Times New Roman"/>
              </w:rPr>
              <w:t>Ciljana vrijednost (2026.)</w:t>
            </w:r>
          </w:p>
        </w:tc>
      </w:tr>
      <w:tr w:rsidR="008450FF">
        <w:trPr>
          <w:jc w:val="center"/>
        </w:trPr>
        <w:tc>
          <w:tcPr>
            <w:tcW w:w="2245" w:type="dxa"/>
            <w:vAlign w:val="top"/>
          </w:tcPr>
          <w:p w:rsidR="008450FF" w:rsidRDefault="004E739B">
            <w:pPr>
              <w:pStyle w:val="CellColumn"/>
              <w:jc w:val="left"/>
            </w:pPr>
            <w:r>
              <w:rPr>
                <w:rFonts w:cs="Times New Roman"/>
              </w:rPr>
              <w:t>Održana manifestacija Dani otvorenih vrata udruga (kumulativ)</w:t>
            </w:r>
          </w:p>
        </w:tc>
        <w:tc>
          <w:tcPr>
            <w:tcW w:w="2245" w:type="dxa"/>
            <w:vAlign w:val="top"/>
          </w:tcPr>
          <w:p w:rsidR="008450FF" w:rsidRDefault="004E739B">
            <w:pPr>
              <w:pStyle w:val="CellColumn"/>
              <w:jc w:val="left"/>
            </w:pPr>
            <w:r>
              <w:rPr>
                <w:rFonts w:cs="Times New Roman"/>
              </w:rPr>
              <w:t>Ured za udruge organizira Dane otvorenih vrata udruga s ciljem veće transparentnosti djelovanja organizacija civilnoga društva te upoznavanja javnosti s društveno korisnim projektima udruga</w:t>
            </w:r>
          </w:p>
        </w:tc>
        <w:tc>
          <w:tcPr>
            <w:tcW w:w="918" w:type="dxa"/>
          </w:tcPr>
          <w:p w:rsidR="008450FF" w:rsidRDefault="004E739B">
            <w:pPr>
              <w:jc w:val="center"/>
            </w:pPr>
            <w:r>
              <w:t>broj</w:t>
            </w:r>
          </w:p>
        </w:tc>
        <w:tc>
          <w:tcPr>
            <w:tcW w:w="918" w:type="dxa"/>
          </w:tcPr>
          <w:p w:rsidR="008450FF" w:rsidRDefault="004E739B">
            <w:pPr>
              <w:jc w:val="center"/>
            </w:pPr>
            <w:r>
              <w:t>12</w:t>
            </w:r>
          </w:p>
        </w:tc>
        <w:tc>
          <w:tcPr>
            <w:tcW w:w="918" w:type="dxa"/>
          </w:tcPr>
          <w:p w:rsidR="008450FF" w:rsidRDefault="004E739B">
            <w:pPr>
              <w:pStyle w:val="CellColumn"/>
              <w:jc w:val="center"/>
            </w:pPr>
            <w:r>
              <w:rPr>
                <w:rFonts w:cs="Times New Roman"/>
              </w:rPr>
              <w:t>Izvješće o radu Ureda za udruge</w:t>
            </w:r>
          </w:p>
        </w:tc>
        <w:tc>
          <w:tcPr>
            <w:tcW w:w="918" w:type="dxa"/>
          </w:tcPr>
          <w:p w:rsidR="008450FF" w:rsidRDefault="004E739B">
            <w:pPr>
              <w:jc w:val="center"/>
            </w:pPr>
            <w:r>
              <w:t>13</w:t>
            </w:r>
          </w:p>
        </w:tc>
        <w:tc>
          <w:tcPr>
            <w:tcW w:w="918" w:type="dxa"/>
          </w:tcPr>
          <w:p w:rsidR="008450FF" w:rsidRDefault="004E739B">
            <w:pPr>
              <w:jc w:val="center"/>
            </w:pPr>
            <w:r>
              <w:t>14</w:t>
            </w:r>
          </w:p>
        </w:tc>
        <w:tc>
          <w:tcPr>
            <w:tcW w:w="918" w:type="dxa"/>
          </w:tcPr>
          <w:p w:rsidR="008450FF" w:rsidRDefault="004E739B">
            <w:pPr>
              <w:jc w:val="center"/>
            </w:pPr>
            <w:r>
              <w:t>15</w:t>
            </w:r>
          </w:p>
        </w:tc>
      </w:tr>
      <w:tr w:rsidR="008450FF">
        <w:trPr>
          <w:jc w:val="center"/>
        </w:trPr>
        <w:tc>
          <w:tcPr>
            <w:tcW w:w="2245" w:type="dxa"/>
            <w:vAlign w:val="top"/>
          </w:tcPr>
          <w:p w:rsidR="008450FF" w:rsidRDefault="004E739B">
            <w:pPr>
              <w:pStyle w:val="CellColumn"/>
              <w:jc w:val="left"/>
            </w:pPr>
            <w:r>
              <w:rPr>
                <w:rFonts w:cs="Times New Roman"/>
              </w:rPr>
              <w:lastRenderedPageBreak/>
              <w:t>Broj udruga koje sudjeluju u Danima otvorenih vrata udruga</w:t>
            </w:r>
          </w:p>
        </w:tc>
        <w:tc>
          <w:tcPr>
            <w:tcW w:w="2245" w:type="dxa"/>
            <w:vAlign w:val="top"/>
          </w:tcPr>
          <w:p w:rsidR="008450FF" w:rsidRDefault="004E739B">
            <w:pPr>
              <w:pStyle w:val="CellColumn"/>
              <w:jc w:val="left"/>
            </w:pPr>
            <w:r>
              <w:rPr>
                <w:rFonts w:cs="Times New Roman"/>
              </w:rPr>
              <w:t>Ured za udruge provodi brojne aktivnosti usmjerene većoj transparentnosti djelovanja organizacija civilnoga društva izvještavanjem o financiranju projekata i programa od interesa za opće dobro, kao i upoznavanjem javnosti s društveno korisnim projektima ud</w:t>
            </w:r>
            <w:r>
              <w:rPr>
                <w:rFonts w:cs="Times New Roman"/>
              </w:rPr>
              <w:t>ruga.</w:t>
            </w:r>
          </w:p>
        </w:tc>
        <w:tc>
          <w:tcPr>
            <w:tcW w:w="918" w:type="dxa"/>
          </w:tcPr>
          <w:p w:rsidR="008450FF" w:rsidRDefault="004E739B">
            <w:pPr>
              <w:jc w:val="center"/>
            </w:pPr>
            <w:r>
              <w:t>broj</w:t>
            </w:r>
          </w:p>
        </w:tc>
        <w:tc>
          <w:tcPr>
            <w:tcW w:w="918" w:type="dxa"/>
          </w:tcPr>
          <w:p w:rsidR="008450FF" w:rsidRDefault="004E739B">
            <w:pPr>
              <w:jc w:val="center"/>
            </w:pPr>
            <w:r>
              <w:t>500</w:t>
            </w:r>
          </w:p>
        </w:tc>
        <w:tc>
          <w:tcPr>
            <w:tcW w:w="918" w:type="dxa"/>
          </w:tcPr>
          <w:p w:rsidR="008450FF" w:rsidRDefault="004E739B">
            <w:pPr>
              <w:pStyle w:val="CellColumn"/>
              <w:jc w:val="center"/>
            </w:pPr>
            <w:r>
              <w:rPr>
                <w:rFonts w:cs="Times New Roman"/>
              </w:rPr>
              <w:t>Izvješće o radu Ureda za udruge</w:t>
            </w:r>
          </w:p>
        </w:tc>
        <w:tc>
          <w:tcPr>
            <w:tcW w:w="918" w:type="dxa"/>
          </w:tcPr>
          <w:p w:rsidR="008450FF" w:rsidRDefault="004E739B">
            <w:pPr>
              <w:jc w:val="center"/>
            </w:pPr>
            <w:r>
              <w:t>560</w:t>
            </w:r>
          </w:p>
        </w:tc>
        <w:tc>
          <w:tcPr>
            <w:tcW w:w="918" w:type="dxa"/>
          </w:tcPr>
          <w:p w:rsidR="008450FF" w:rsidRDefault="004E739B">
            <w:pPr>
              <w:jc w:val="center"/>
            </w:pPr>
            <w:r>
              <w:t>580</w:t>
            </w:r>
          </w:p>
        </w:tc>
        <w:tc>
          <w:tcPr>
            <w:tcW w:w="918" w:type="dxa"/>
          </w:tcPr>
          <w:p w:rsidR="008450FF" w:rsidRDefault="004E739B">
            <w:pPr>
              <w:jc w:val="center"/>
            </w:pPr>
            <w:r>
              <w:t>600</w:t>
            </w:r>
          </w:p>
        </w:tc>
      </w:tr>
    </w:tbl>
    <w:p w:rsidR="008450FF" w:rsidRDefault="008450FF">
      <w:pPr>
        <w:jc w:val="left"/>
      </w:pPr>
    </w:p>
    <w:p w:rsidR="008450FF" w:rsidRDefault="004E739B">
      <w:pPr>
        <w:pStyle w:val="Heading4"/>
      </w:pPr>
      <w:r>
        <w:t>A509067 PARTNERSTVO ZA OTVORENU VLAST</w:t>
      </w:r>
    </w:p>
    <w:p w:rsidR="008450FF" w:rsidRDefault="004E739B">
      <w:pPr>
        <w:pStyle w:val="Heading8"/>
        <w:jc w:val="left"/>
      </w:pPr>
      <w:r>
        <w:t>Zakonske i druge pravne osnove</w:t>
      </w:r>
    </w:p>
    <w:p w:rsidR="008450FF" w:rsidRDefault="004E739B">
      <w:r>
        <w:t xml:space="preserve">Zadaće i obveze Ureda za udruge po ovoj proračunskoj aktivnosti proizlaze iz: </w:t>
      </w:r>
    </w:p>
    <w:p w:rsidR="008450FF" w:rsidRDefault="004E739B">
      <w:r>
        <w:t>- Programa Vlade RH za razdoblje 2020. - 2024.,</w:t>
      </w:r>
      <w:r>
        <w:t xml:space="preserve"> Programska područja 1.1. i 4.1. </w:t>
      </w:r>
    </w:p>
    <w:p w:rsidR="008450FF" w:rsidRDefault="004E739B">
      <w:r>
        <w:t xml:space="preserve">- Uredbe u Uredu za udruge </w:t>
      </w:r>
    </w:p>
    <w:p w:rsidR="008450FF" w:rsidRDefault="004E739B">
      <w:r>
        <w:t>- Akcijskog plana za provedbu inicijative Partnerstvo za otvorenu vlast</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450FF">
        <w:trPr>
          <w:jc w:val="center"/>
        </w:trPr>
        <w:tc>
          <w:tcPr>
            <w:tcW w:w="1530" w:type="dxa"/>
            <w:shd w:val="clear" w:color="auto" w:fill="B5C0D8"/>
          </w:tcPr>
          <w:p w:rsidR="008450FF" w:rsidRDefault="004E739B">
            <w:pPr>
              <w:pStyle w:val="CellHeader"/>
              <w:jc w:val="center"/>
            </w:pPr>
            <w:r>
              <w:rPr>
                <w:rFonts w:cs="Times New Roman"/>
              </w:rPr>
              <w:t>Naziv aktivnosti</w:t>
            </w:r>
          </w:p>
        </w:tc>
        <w:tc>
          <w:tcPr>
            <w:tcW w:w="1632" w:type="dxa"/>
            <w:shd w:val="clear" w:color="auto" w:fill="B5C0D8"/>
          </w:tcPr>
          <w:p w:rsidR="008450FF" w:rsidRDefault="004E739B">
            <w:pPr>
              <w:pStyle w:val="CellHeader"/>
              <w:jc w:val="center"/>
            </w:pPr>
            <w:r>
              <w:rPr>
                <w:rFonts w:cs="Times New Roman"/>
              </w:rPr>
              <w:t>Izvršenje 2022.</w:t>
            </w:r>
          </w:p>
        </w:tc>
        <w:tc>
          <w:tcPr>
            <w:tcW w:w="1632" w:type="dxa"/>
            <w:shd w:val="clear" w:color="auto" w:fill="B5C0D8"/>
          </w:tcPr>
          <w:p w:rsidR="008450FF" w:rsidRDefault="004E739B">
            <w:pPr>
              <w:pStyle w:val="CellHeader"/>
              <w:jc w:val="center"/>
            </w:pPr>
            <w:r>
              <w:rPr>
                <w:rFonts w:cs="Times New Roman"/>
              </w:rPr>
              <w:t>Plan 2023.</w:t>
            </w:r>
          </w:p>
        </w:tc>
        <w:tc>
          <w:tcPr>
            <w:tcW w:w="1632" w:type="dxa"/>
            <w:shd w:val="clear" w:color="auto" w:fill="B5C0D8"/>
          </w:tcPr>
          <w:p w:rsidR="008450FF" w:rsidRDefault="004E739B">
            <w:pPr>
              <w:pStyle w:val="CellHeader"/>
              <w:jc w:val="center"/>
            </w:pPr>
            <w:r>
              <w:rPr>
                <w:rFonts w:cs="Times New Roman"/>
              </w:rPr>
              <w:t>Plan 2024.</w:t>
            </w:r>
          </w:p>
        </w:tc>
        <w:tc>
          <w:tcPr>
            <w:tcW w:w="1632" w:type="dxa"/>
            <w:shd w:val="clear" w:color="auto" w:fill="B5C0D8"/>
          </w:tcPr>
          <w:p w:rsidR="008450FF" w:rsidRDefault="004E739B">
            <w:pPr>
              <w:pStyle w:val="CellHeader"/>
              <w:jc w:val="center"/>
            </w:pPr>
            <w:r>
              <w:rPr>
                <w:rFonts w:cs="Times New Roman"/>
              </w:rPr>
              <w:t>Plan 2025.</w:t>
            </w:r>
          </w:p>
        </w:tc>
        <w:tc>
          <w:tcPr>
            <w:tcW w:w="1632" w:type="dxa"/>
            <w:shd w:val="clear" w:color="auto" w:fill="B5C0D8"/>
          </w:tcPr>
          <w:p w:rsidR="008450FF" w:rsidRDefault="004E739B">
            <w:pPr>
              <w:pStyle w:val="CellHeader"/>
              <w:jc w:val="center"/>
            </w:pPr>
            <w:r>
              <w:rPr>
                <w:rFonts w:cs="Times New Roman"/>
              </w:rPr>
              <w:t>Plan 2026.</w:t>
            </w:r>
          </w:p>
        </w:tc>
        <w:tc>
          <w:tcPr>
            <w:tcW w:w="510" w:type="dxa"/>
            <w:shd w:val="clear" w:color="auto" w:fill="B5C0D8"/>
          </w:tcPr>
          <w:p w:rsidR="008450FF" w:rsidRDefault="004E739B">
            <w:pPr>
              <w:pStyle w:val="CellHeader"/>
              <w:jc w:val="center"/>
            </w:pPr>
            <w:r>
              <w:rPr>
                <w:rFonts w:cs="Times New Roman"/>
              </w:rPr>
              <w:t>Indeks 2024/2023</w:t>
            </w:r>
          </w:p>
        </w:tc>
      </w:tr>
      <w:tr w:rsidR="008450FF">
        <w:trPr>
          <w:jc w:val="center"/>
        </w:trPr>
        <w:tc>
          <w:tcPr>
            <w:tcW w:w="1530" w:type="dxa"/>
            <w:vAlign w:val="top"/>
          </w:tcPr>
          <w:p w:rsidR="008450FF" w:rsidRDefault="004E739B">
            <w:pPr>
              <w:pStyle w:val="CellColumn"/>
              <w:jc w:val="left"/>
            </w:pPr>
            <w:r>
              <w:rPr>
                <w:rFonts w:cs="Times New Roman"/>
              </w:rPr>
              <w:t>A509067</w:t>
            </w:r>
          </w:p>
        </w:tc>
        <w:tc>
          <w:tcPr>
            <w:tcW w:w="1632" w:type="dxa"/>
            <w:vAlign w:val="top"/>
          </w:tcPr>
          <w:p w:rsidR="008450FF" w:rsidRDefault="004E739B">
            <w:pPr>
              <w:jc w:val="right"/>
            </w:pPr>
            <w:r>
              <w:t>26.426</w:t>
            </w:r>
          </w:p>
        </w:tc>
        <w:tc>
          <w:tcPr>
            <w:tcW w:w="1632" w:type="dxa"/>
            <w:vAlign w:val="top"/>
          </w:tcPr>
          <w:p w:rsidR="008450FF" w:rsidRDefault="004E739B">
            <w:pPr>
              <w:jc w:val="right"/>
            </w:pPr>
            <w:r>
              <w:t>35.393</w:t>
            </w:r>
          </w:p>
        </w:tc>
        <w:tc>
          <w:tcPr>
            <w:tcW w:w="1632" w:type="dxa"/>
            <w:vAlign w:val="top"/>
          </w:tcPr>
          <w:p w:rsidR="008450FF" w:rsidRDefault="004E739B">
            <w:pPr>
              <w:jc w:val="right"/>
            </w:pPr>
            <w:r>
              <w:t>42.693</w:t>
            </w:r>
          </w:p>
        </w:tc>
        <w:tc>
          <w:tcPr>
            <w:tcW w:w="1632" w:type="dxa"/>
            <w:vAlign w:val="top"/>
          </w:tcPr>
          <w:p w:rsidR="008450FF" w:rsidRDefault="004E739B">
            <w:pPr>
              <w:jc w:val="right"/>
            </w:pPr>
            <w:r>
              <w:t>42.693</w:t>
            </w:r>
          </w:p>
        </w:tc>
        <w:tc>
          <w:tcPr>
            <w:tcW w:w="1632" w:type="dxa"/>
            <w:vAlign w:val="top"/>
          </w:tcPr>
          <w:p w:rsidR="008450FF" w:rsidRDefault="004E739B">
            <w:pPr>
              <w:jc w:val="right"/>
            </w:pPr>
            <w:r>
              <w:t>42.693</w:t>
            </w:r>
          </w:p>
        </w:tc>
        <w:tc>
          <w:tcPr>
            <w:tcW w:w="510" w:type="dxa"/>
            <w:vAlign w:val="top"/>
          </w:tcPr>
          <w:p w:rsidR="008450FF" w:rsidRDefault="004E739B">
            <w:pPr>
              <w:jc w:val="right"/>
            </w:pPr>
            <w:r>
              <w:t>120,6</w:t>
            </w:r>
          </w:p>
        </w:tc>
      </w:tr>
    </w:tbl>
    <w:p w:rsidR="008450FF" w:rsidRDefault="008450FF">
      <w:pPr>
        <w:jc w:val="left"/>
      </w:pPr>
    </w:p>
    <w:p w:rsidR="008450FF" w:rsidRDefault="004E739B">
      <w:r>
        <w:t>Partnerstvo za otvorenu vlast je multilateralna inicijativa čiji je cilj osigurati konkretan napredak na području transparentnosti i otvorenosti rada tijela javne vlasti, uključivanja i osnaživanja građana i civilnoga društva, borbe protiv korupcije te kor</w:t>
      </w:r>
      <w:r>
        <w:t>ištenja novih tehnologija za poboljšanje kvalitete usluga koje javna uprava pruža građanima. Vlada Republike Hrvatske je na sjednici održanoj 20. travnja 2016. godine donijela Odluku o osnivanju Savjeta inicijative Partnerstvo za otvorenu vlast. Zadaće Sav</w:t>
      </w:r>
      <w:r>
        <w:t>jeta su: priprema Prijedloga akcijskog plana za provedbu inicijative Partnerstvo za otvorenu vlast u Republici Hrvatskoj uključujući i provedbu postupka savjetovanja o Prijedlogu akcijskog plana te praćenje provedbe Akcijskog plana i predlaganje Vladi Repu</w:t>
      </w:r>
      <w:r>
        <w:t xml:space="preserve">blike Hrvatske izmjena i dopuna Akcijskog plana. Ured za udruge kao stručna služba Savjeta provodi aktivnosti promidžbe i informiranja šire javnosti o radu inicijative. </w:t>
      </w:r>
    </w:p>
    <w:p w:rsidR="008450FF" w:rsidRDefault="004E739B">
      <w:r>
        <w:t>U okviru aktivnosti A509067 Partnerstvo za otvorenu vlast planirana su sredstva u izno</w:t>
      </w:r>
      <w:r>
        <w:t>su 42.693,00 eura godišnje. U okviru provedbe ove aktivnosti planirani su rashodi za službena putovanja, za promidžbu, zakup prostora, intelektualne i osobne usluge te reprezentaciju u svrhu organizacije regionalnog događaja u okviru inicijative na godišnj</w:t>
      </w:r>
      <w:r>
        <w:t xml:space="preserve">oj razini. Planirano je povećanje sredstava za službena putovanja zbog najava većeg broja međunarodnih događanja na kojima se očekuje sudjelovanje predstavnika Ureda za udruge.  </w:t>
      </w:r>
    </w:p>
    <w:p w:rsidR="008450FF" w:rsidRDefault="004E739B">
      <w:r>
        <w:t>U nastavku dajemo razradu planiranih sredstava po skupinama rashoda kako slij</w:t>
      </w:r>
      <w:r>
        <w:t xml:space="preserve">edi: </w:t>
      </w:r>
    </w:p>
    <w:p w:rsidR="008450FF" w:rsidRDefault="004E739B">
      <w:r>
        <w:t>32 Materijalni rashodi - Planirana su sredstva u iznosu 42.675,00 eura godišnje. Kao članica Inicijative Partnerstva za otvorenu vlast, Republika Hrvatska daje financijski doprinos za provedbu aktivnosti ove globalne inicijative. Očekivani financijsk</w:t>
      </w:r>
      <w:r>
        <w:t>i doprinos (članarina) u proračunu 2024.-2026. iznosi 25.000 USD godišnje (kao i prethodnih godina sudjelovanja u inicijativi). Uz trošak članarine, na ovoj aktivnosti planirani su i troškovi službenih putovanja od 9.955,00 eura godišnje, imajući u vidu da</w:t>
      </w:r>
      <w:r>
        <w:t xml:space="preserve"> se sudjelovanje predstavnika Ureda za udruge očekuje na međunarodnim događanjima koje barem jednom godišnje organizira središnji ured inicijative. U okviru aktivnosti planira se i održavanje barem jedne radionice godišnje vezane uz teme koje pokriva inici</w:t>
      </w:r>
      <w:r>
        <w:t xml:space="preserve">jativa te se u tom kontekstu planiraju troškovi zakupa prostora (po 664,00 eura  u svakoj od godina) i troškovi reprezentacije za sudionike (po 1.328,00 eura godišnje). </w:t>
      </w:r>
    </w:p>
    <w:p w:rsidR="008450FF" w:rsidRDefault="004E739B">
      <w:r>
        <w:t>34 Financijski rashodi - Planirana su sredstva u iznosu 18,00 eura godišnje.</w:t>
      </w:r>
    </w:p>
    <w:p w:rsidR="008450FF" w:rsidRDefault="004E739B">
      <w:pPr>
        <w:pStyle w:val="Heading8"/>
        <w:jc w:val="left"/>
      </w:pPr>
      <w:r>
        <w:lastRenderedPageBreak/>
        <w:t>Pokazatel</w:t>
      </w:r>
      <w:r>
        <w:t>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450FF">
        <w:trPr>
          <w:jc w:val="center"/>
        </w:trPr>
        <w:tc>
          <w:tcPr>
            <w:tcW w:w="2245" w:type="dxa"/>
            <w:shd w:val="clear" w:color="auto" w:fill="B5C0D8"/>
          </w:tcPr>
          <w:p w:rsidR="008450FF" w:rsidRDefault="004E739B">
            <w:pPr>
              <w:jc w:val="center"/>
            </w:pPr>
            <w:r>
              <w:t>Pokazatelj rezultata</w:t>
            </w:r>
          </w:p>
        </w:tc>
        <w:tc>
          <w:tcPr>
            <w:tcW w:w="2245" w:type="dxa"/>
            <w:shd w:val="clear" w:color="auto" w:fill="B5C0D8"/>
          </w:tcPr>
          <w:p w:rsidR="008450FF" w:rsidRDefault="004E739B">
            <w:pPr>
              <w:pStyle w:val="CellHeader"/>
              <w:jc w:val="center"/>
            </w:pPr>
            <w:r>
              <w:rPr>
                <w:rFonts w:cs="Times New Roman"/>
              </w:rPr>
              <w:t>Definicija</w:t>
            </w:r>
          </w:p>
        </w:tc>
        <w:tc>
          <w:tcPr>
            <w:tcW w:w="918" w:type="dxa"/>
            <w:shd w:val="clear" w:color="auto" w:fill="B5C0D8"/>
          </w:tcPr>
          <w:p w:rsidR="008450FF" w:rsidRDefault="004E739B">
            <w:pPr>
              <w:pStyle w:val="CellHeader"/>
              <w:jc w:val="center"/>
            </w:pPr>
            <w:r>
              <w:rPr>
                <w:rFonts w:cs="Times New Roman"/>
              </w:rPr>
              <w:t>Jedinica</w:t>
            </w:r>
          </w:p>
        </w:tc>
        <w:tc>
          <w:tcPr>
            <w:tcW w:w="918" w:type="dxa"/>
            <w:shd w:val="clear" w:color="auto" w:fill="B5C0D8"/>
          </w:tcPr>
          <w:p w:rsidR="008450FF" w:rsidRDefault="004E739B">
            <w:pPr>
              <w:pStyle w:val="CellHeader"/>
              <w:jc w:val="center"/>
            </w:pPr>
            <w:r>
              <w:rPr>
                <w:rFonts w:cs="Times New Roman"/>
              </w:rPr>
              <w:t>Polazna vrijednost</w:t>
            </w:r>
          </w:p>
        </w:tc>
        <w:tc>
          <w:tcPr>
            <w:tcW w:w="918" w:type="dxa"/>
            <w:shd w:val="clear" w:color="auto" w:fill="B5C0D8"/>
          </w:tcPr>
          <w:p w:rsidR="008450FF" w:rsidRDefault="004E739B">
            <w:pPr>
              <w:pStyle w:val="CellHeader"/>
              <w:jc w:val="center"/>
            </w:pPr>
            <w:r>
              <w:rPr>
                <w:rFonts w:cs="Times New Roman"/>
              </w:rPr>
              <w:t>Izvor podataka</w:t>
            </w:r>
          </w:p>
        </w:tc>
        <w:tc>
          <w:tcPr>
            <w:tcW w:w="918" w:type="dxa"/>
            <w:shd w:val="clear" w:color="auto" w:fill="B5C0D8"/>
          </w:tcPr>
          <w:p w:rsidR="008450FF" w:rsidRDefault="004E739B">
            <w:pPr>
              <w:pStyle w:val="CellHeader"/>
              <w:jc w:val="center"/>
            </w:pPr>
            <w:r>
              <w:rPr>
                <w:rFonts w:cs="Times New Roman"/>
              </w:rPr>
              <w:t>Ciljana vrijednost (2024.)</w:t>
            </w:r>
          </w:p>
        </w:tc>
        <w:tc>
          <w:tcPr>
            <w:tcW w:w="918" w:type="dxa"/>
            <w:shd w:val="clear" w:color="auto" w:fill="B5C0D8"/>
          </w:tcPr>
          <w:p w:rsidR="008450FF" w:rsidRDefault="004E739B">
            <w:pPr>
              <w:pStyle w:val="CellHeader"/>
              <w:jc w:val="center"/>
            </w:pPr>
            <w:r>
              <w:rPr>
                <w:rFonts w:cs="Times New Roman"/>
              </w:rPr>
              <w:t>Ciljana vrijednost (2025.)</w:t>
            </w:r>
          </w:p>
        </w:tc>
        <w:tc>
          <w:tcPr>
            <w:tcW w:w="918" w:type="dxa"/>
            <w:shd w:val="clear" w:color="auto" w:fill="B5C0D8"/>
          </w:tcPr>
          <w:p w:rsidR="008450FF" w:rsidRDefault="004E739B">
            <w:pPr>
              <w:pStyle w:val="CellHeader"/>
              <w:jc w:val="center"/>
            </w:pPr>
            <w:r>
              <w:rPr>
                <w:rFonts w:cs="Times New Roman"/>
              </w:rPr>
              <w:t>Ciljana vrijednost (2026.)</w:t>
            </w:r>
          </w:p>
        </w:tc>
      </w:tr>
      <w:tr w:rsidR="008450FF">
        <w:trPr>
          <w:jc w:val="center"/>
        </w:trPr>
        <w:tc>
          <w:tcPr>
            <w:tcW w:w="2245" w:type="dxa"/>
            <w:vAlign w:val="top"/>
          </w:tcPr>
          <w:p w:rsidR="008450FF" w:rsidRDefault="004E739B">
            <w:pPr>
              <w:pStyle w:val="CellColumn"/>
              <w:jc w:val="left"/>
            </w:pPr>
            <w:r>
              <w:rPr>
                <w:rFonts w:cs="Times New Roman"/>
              </w:rPr>
              <w:t>Broj edukacija, treninga i radionica koje Ured za udruge organizira o temama relevantnim za suradnju javnog i civilnog sektora (kumulativ)</w:t>
            </w:r>
          </w:p>
        </w:tc>
        <w:tc>
          <w:tcPr>
            <w:tcW w:w="2245" w:type="dxa"/>
            <w:vAlign w:val="top"/>
          </w:tcPr>
          <w:p w:rsidR="008450FF" w:rsidRDefault="004E739B">
            <w:pPr>
              <w:pStyle w:val="CellColumn"/>
              <w:jc w:val="left"/>
            </w:pPr>
            <w:r>
              <w:rPr>
                <w:rFonts w:cs="Times New Roman"/>
              </w:rPr>
              <w:t>Provedba edukacija, treninga i radionica na teme relevantne za suradnju javnog i civilnog sektora doprinijet će infor</w:t>
            </w:r>
            <w:r>
              <w:rPr>
                <w:rFonts w:cs="Times New Roman"/>
              </w:rPr>
              <w:t>miranosti šire javnosti o radu inicijative Partnerstvo za otvorenu vlast</w:t>
            </w:r>
          </w:p>
        </w:tc>
        <w:tc>
          <w:tcPr>
            <w:tcW w:w="918" w:type="dxa"/>
          </w:tcPr>
          <w:p w:rsidR="008450FF" w:rsidRDefault="004E739B">
            <w:pPr>
              <w:jc w:val="center"/>
            </w:pPr>
            <w:r>
              <w:t>broj</w:t>
            </w:r>
          </w:p>
        </w:tc>
        <w:tc>
          <w:tcPr>
            <w:tcW w:w="918" w:type="dxa"/>
          </w:tcPr>
          <w:p w:rsidR="008450FF" w:rsidRDefault="004E739B">
            <w:pPr>
              <w:jc w:val="center"/>
            </w:pPr>
            <w:r>
              <w:t>12</w:t>
            </w:r>
          </w:p>
        </w:tc>
        <w:tc>
          <w:tcPr>
            <w:tcW w:w="918" w:type="dxa"/>
          </w:tcPr>
          <w:p w:rsidR="008450FF" w:rsidRDefault="004E739B">
            <w:pPr>
              <w:pStyle w:val="CellColumn"/>
              <w:jc w:val="center"/>
            </w:pPr>
            <w:r>
              <w:rPr>
                <w:rFonts w:cs="Times New Roman"/>
              </w:rPr>
              <w:t>Izvješće o radu Ureda za udruge</w:t>
            </w:r>
          </w:p>
        </w:tc>
        <w:tc>
          <w:tcPr>
            <w:tcW w:w="918" w:type="dxa"/>
          </w:tcPr>
          <w:p w:rsidR="008450FF" w:rsidRDefault="004E739B">
            <w:pPr>
              <w:jc w:val="center"/>
            </w:pPr>
            <w:r>
              <w:t>13</w:t>
            </w:r>
          </w:p>
        </w:tc>
        <w:tc>
          <w:tcPr>
            <w:tcW w:w="918" w:type="dxa"/>
          </w:tcPr>
          <w:p w:rsidR="008450FF" w:rsidRDefault="004E739B">
            <w:pPr>
              <w:jc w:val="center"/>
            </w:pPr>
            <w:r>
              <w:t>14</w:t>
            </w:r>
          </w:p>
        </w:tc>
        <w:tc>
          <w:tcPr>
            <w:tcW w:w="918" w:type="dxa"/>
          </w:tcPr>
          <w:p w:rsidR="008450FF" w:rsidRDefault="004E739B">
            <w:pPr>
              <w:jc w:val="center"/>
            </w:pPr>
            <w:r>
              <w:t>15</w:t>
            </w:r>
          </w:p>
        </w:tc>
      </w:tr>
    </w:tbl>
    <w:p w:rsidR="008450FF" w:rsidRDefault="008450FF">
      <w:pPr>
        <w:jc w:val="left"/>
      </w:pPr>
    </w:p>
    <w:p w:rsidR="008450FF" w:rsidRDefault="004E739B">
      <w:pPr>
        <w:pStyle w:val="Heading4"/>
      </w:pPr>
      <w:r>
        <w:t>A509069 OP UČINKOVITI LJUDSKI POTENCIJALI, PRIORITET 4 I 5</w:t>
      </w:r>
    </w:p>
    <w:p w:rsidR="008450FF" w:rsidRDefault="004E739B">
      <w:pPr>
        <w:pStyle w:val="Heading8"/>
        <w:jc w:val="left"/>
      </w:pPr>
      <w:r>
        <w:t>Zakonske i druge pravne osnove</w:t>
      </w:r>
    </w:p>
    <w:p w:rsidR="008450FF" w:rsidRDefault="004E739B">
      <w:r>
        <w:t xml:space="preserve">Zadaće i obveze Ureda za udruge po ovoj proračunskoj aktivnosti proizlaze iz: </w:t>
      </w:r>
    </w:p>
    <w:p w:rsidR="008450FF" w:rsidRDefault="004E739B">
      <w:r>
        <w:t xml:space="preserve"> </w:t>
      </w:r>
    </w:p>
    <w:p w:rsidR="008450FF" w:rsidRDefault="004E739B">
      <w:r>
        <w:t xml:space="preserve">- Programa Vlade RH za razdoblje 2020.-2024., Programsko područje 1.1. </w:t>
      </w:r>
    </w:p>
    <w:p w:rsidR="008450FF" w:rsidRDefault="004E739B">
      <w:r>
        <w:t xml:space="preserve">- Uredbe o Uredu za udruge, </w:t>
      </w:r>
    </w:p>
    <w:p w:rsidR="008450FF" w:rsidRDefault="004E739B">
      <w:r>
        <w:t>- Zakona o uspostavi institucionalnog okvira za provedbu europskih struktu</w:t>
      </w:r>
      <w:r>
        <w:t xml:space="preserve">rnih i investicijskih fondova u Republici Hrvatskoj u financijskom razdoblju 2014. – 2020., te </w:t>
      </w:r>
    </w:p>
    <w:p w:rsidR="008450FF" w:rsidRDefault="004E739B">
      <w:r>
        <w:t>- Uredbe o tijelima u sustavima upravljanja i kontrole korištenja Europskog socijalnog fonda, Europskog fonda za regionalni razvoj i Kohezijskog fonda, u vezi s</w:t>
      </w:r>
      <w:r>
        <w:t xml:space="preserve"> ciljem „Ulaganje u rast i radna mjesta“.</w:t>
      </w:r>
    </w:p>
    <w:tbl>
      <w:tblPr>
        <w:tblStyle w:val="StilTablice"/>
        <w:tblW w:w="10206" w:type="dxa"/>
        <w:jc w:val="center"/>
        <w:tblLook w:val="04A0" w:firstRow="1" w:lastRow="0" w:firstColumn="1" w:lastColumn="0" w:noHBand="0" w:noVBand="1"/>
      </w:tblPr>
      <w:tblGrid>
        <w:gridCol w:w="1469"/>
        <w:gridCol w:w="1573"/>
        <w:gridCol w:w="1573"/>
        <w:gridCol w:w="1563"/>
        <w:gridCol w:w="1529"/>
        <w:gridCol w:w="1529"/>
        <w:gridCol w:w="970"/>
      </w:tblGrid>
      <w:tr w:rsidR="008450FF">
        <w:trPr>
          <w:jc w:val="center"/>
        </w:trPr>
        <w:tc>
          <w:tcPr>
            <w:tcW w:w="1530" w:type="dxa"/>
            <w:shd w:val="clear" w:color="auto" w:fill="B5C0D8"/>
          </w:tcPr>
          <w:p w:rsidR="008450FF" w:rsidRDefault="004E739B">
            <w:pPr>
              <w:pStyle w:val="CellHeader"/>
              <w:jc w:val="center"/>
            </w:pPr>
            <w:r>
              <w:rPr>
                <w:rFonts w:cs="Times New Roman"/>
              </w:rPr>
              <w:t>Naziv aktivnosti</w:t>
            </w:r>
          </w:p>
        </w:tc>
        <w:tc>
          <w:tcPr>
            <w:tcW w:w="1632" w:type="dxa"/>
            <w:shd w:val="clear" w:color="auto" w:fill="B5C0D8"/>
          </w:tcPr>
          <w:p w:rsidR="008450FF" w:rsidRDefault="004E739B">
            <w:pPr>
              <w:pStyle w:val="CellHeader"/>
              <w:jc w:val="center"/>
            </w:pPr>
            <w:r>
              <w:rPr>
                <w:rFonts w:cs="Times New Roman"/>
              </w:rPr>
              <w:t>Izvršenje 2022.</w:t>
            </w:r>
          </w:p>
        </w:tc>
        <w:tc>
          <w:tcPr>
            <w:tcW w:w="1632" w:type="dxa"/>
            <w:shd w:val="clear" w:color="auto" w:fill="B5C0D8"/>
          </w:tcPr>
          <w:p w:rsidR="008450FF" w:rsidRDefault="004E739B">
            <w:pPr>
              <w:pStyle w:val="CellHeader"/>
              <w:jc w:val="center"/>
            </w:pPr>
            <w:r>
              <w:rPr>
                <w:rFonts w:cs="Times New Roman"/>
              </w:rPr>
              <w:t>Plan 2023.</w:t>
            </w:r>
          </w:p>
        </w:tc>
        <w:tc>
          <w:tcPr>
            <w:tcW w:w="1632" w:type="dxa"/>
            <w:shd w:val="clear" w:color="auto" w:fill="B5C0D8"/>
          </w:tcPr>
          <w:p w:rsidR="008450FF" w:rsidRDefault="004E739B">
            <w:pPr>
              <w:pStyle w:val="CellHeader"/>
              <w:jc w:val="center"/>
            </w:pPr>
            <w:r>
              <w:rPr>
                <w:rFonts w:cs="Times New Roman"/>
              </w:rPr>
              <w:t>Plan 2024.</w:t>
            </w:r>
          </w:p>
        </w:tc>
        <w:tc>
          <w:tcPr>
            <w:tcW w:w="1632" w:type="dxa"/>
            <w:shd w:val="clear" w:color="auto" w:fill="B5C0D8"/>
          </w:tcPr>
          <w:p w:rsidR="008450FF" w:rsidRDefault="004E739B">
            <w:pPr>
              <w:pStyle w:val="CellHeader"/>
              <w:jc w:val="center"/>
            </w:pPr>
            <w:r>
              <w:rPr>
                <w:rFonts w:cs="Times New Roman"/>
              </w:rPr>
              <w:t>Plan 2025.</w:t>
            </w:r>
          </w:p>
        </w:tc>
        <w:tc>
          <w:tcPr>
            <w:tcW w:w="1632" w:type="dxa"/>
            <w:shd w:val="clear" w:color="auto" w:fill="B5C0D8"/>
          </w:tcPr>
          <w:p w:rsidR="008450FF" w:rsidRDefault="004E739B">
            <w:pPr>
              <w:pStyle w:val="CellHeader"/>
              <w:jc w:val="center"/>
            </w:pPr>
            <w:r>
              <w:rPr>
                <w:rFonts w:cs="Times New Roman"/>
              </w:rPr>
              <w:t>Plan 2026.</w:t>
            </w:r>
          </w:p>
        </w:tc>
        <w:tc>
          <w:tcPr>
            <w:tcW w:w="510" w:type="dxa"/>
            <w:shd w:val="clear" w:color="auto" w:fill="B5C0D8"/>
          </w:tcPr>
          <w:p w:rsidR="008450FF" w:rsidRDefault="004E739B">
            <w:pPr>
              <w:pStyle w:val="CellHeader"/>
              <w:jc w:val="center"/>
            </w:pPr>
            <w:r>
              <w:rPr>
                <w:rFonts w:cs="Times New Roman"/>
              </w:rPr>
              <w:t>Indeks 2024/2023</w:t>
            </w:r>
          </w:p>
        </w:tc>
      </w:tr>
      <w:tr w:rsidR="008450FF">
        <w:trPr>
          <w:jc w:val="center"/>
        </w:trPr>
        <w:tc>
          <w:tcPr>
            <w:tcW w:w="1530" w:type="dxa"/>
            <w:vAlign w:val="top"/>
          </w:tcPr>
          <w:p w:rsidR="008450FF" w:rsidRDefault="004E739B">
            <w:pPr>
              <w:pStyle w:val="CellColumn"/>
              <w:jc w:val="left"/>
            </w:pPr>
            <w:r>
              <w:rPr>
                <w:rFonts w:cs="Times New Roman"/>
              </w:rPr>
              <w:t>A509069</w:t>
            </w:r>
          </w:p>
        </w:tc>
        <w:tc>
          <w:tcPr>
            <w:tcW w:w="1632" w:type="dxa"/>
            <w:vAlign w:val="top"/>
          </w:tcPr>
          <w:p w:rsidR="008450FF" w:rsidRDefault="004E739B">
            <w:pPr>
              <w:jc w:val="right"/>
            </w:pPr>
            <w:r>
              <w:t>17.789.363</w:t>
            </w:r>
          </w:p>
        </w:tc>
        <w:tc>
          <w:tcPr>
            <w:tcW w:w="1632" w:type="dxa"/>
            <w:vAlign w:val="top"/>
          </w:tcPr>
          <w:p w:rsidR="008450FF" w:rsidRDefault="004E739B">
            <w:pPr>
              <w:jc w:val="right"/>
            </w:pPr>
            <w:r>
              <w:t>18.709.925</w:t>
            </w:r>
          </w:p>
        </w:tc>
        <w:tc>
          <w:tcPr>
            <w:tcW w:w="1632" w:type="dxa"/>
            <w:vAlign w:val="top"/>
          </w:tcPr>
          <w:p w:rsidR="008450FF" w:rsidRDefault="004E739B">
            <w:pPr>
              <w:jc w:val="right"/>
            </w:pPr>
            <w:r>
              <w:t>5.933.796</w:t>
            </w:r>
          </w:p>
        </w:tc>
        <w:tc>
          <w:tcPr>
            <w:tcW w:w="1632" w:type="dxa"/>
            <w:vAlign w:val="top"/>
          </w:tcPr>
          <w:p w:rsidR="008450FF" w:rsidRDefault="004E739B">
            <w:pPr>
              <w:jc w:val="right"/>
            </w:pPr>
            <w:r>
              <w:t>00</w:t>
            </w:r>
          </w:p>
        </w:tc>
        <w:tc>
          <w:tcPr>
            <w:tcW w:w="1632" w:type="dxa"/>
            <w:vAlign w:val="top"/>
          </w:tcPr>
          <w:p w:rsidR="008450FF" w:rsidRDefault="004E739B">
            <w:pPr>
              <w:jc w:val="right"/>
            </w:pPr>
            <w:r>
              <w:t>00</w:t>
            </w:r>
          </w:p>
        </w:tc>
        <w:tc>
          <w:tcPr>
            <w:tcW w:w="510" w:type="dxa"/>
            <w:vAlign w:val="top"/>
          </w:tcPr>
          <w:p w:rsidR="008450FF" w:rsidRDefault="004E739B">
            <w:pPr>
              <w:jc w:val="right"/>
            </w:pPr>
            <w:r>
              <w:t>31,7</w:t>
            </w:r>
          </w:p>
        </w:tc>
      </w:tr>
    </w:tbl>
    <w:p w:rsidR="008450FF" w:rsidRDefault="008450FF">
      <w:pPr>
        <w:jc w:val="left"/>
      </w:pPr>
    </w:p>
    <w:p w:rsidR="008450FF" w:rsidRDefault="004E739B">
      <w:r>
        <w:t>U okviru aktivnosti A509069 Učinkoviti ljudski potencijali, Prioritet 4 i 5 planirana su sredstva na izvoru financiranja 11 Opći prihodi i primici, 12 Sredstva učešća za pomoći i izvoru financiranja 561 Europski socijalni fond (ESF) u ukupnom iznosu 5.933.</w:t>
      </w:r>
      <w:r>
        <w:t xml:space="preserve">796,00 kuna za 2024. godinu. Obzirom na obveze plaćanja svih troškova do kraja 2024. godine u kontekstu završetka Operativnog programa, u 2025. te 2026. godini na ovoj aktivnosti nisu planirana sredstva. </w:t>
      </w:r>
    </w:p>
    <w:p w:rsidR="008450FF" w:rsidRDefault="004E739B">
      <w:r>
        <w:t>U okviru Operativnog programa Učinkoviti ljudski po</w:t>
      </w:r>
      <w:r>
        <w:t>tencijali, Ured za udruge bio je korisnik sredstava tehničke pomoći unutar Prioriteta 5 za jačanje vlastitih kapaciteta i upravljanje aktivnostima za prioritet za koje je Ured za udruge nadležan. Ulaskom u novo financijsko razdoblje i pokretanje Programa E</w:t>
      </w:r>
      <w:r>
        <w:t xml:space="preserve">uropski socijalni fond plus, sredstva tehničke pomoći planirana su u okviru nove proračunske aktivnosti te se na A509069 u 2024. godini planiraju isključivo sredstva potrebna za plaćanje ugovornih obveza po projektima organizacija civilnoga društva. </w:t>
      </w:r>
    </w:p>
    <w:p w:rsidR="008450FF" w:rsidRDefault="004E739B">
      <w:r>
        <w:t xml:space="preserve"> </w:t>
      </w:r>
    </w:p>
    <w:p w:rsidR="008450FF" w:rsidRDefault="004E739B">
      <w:r>
        <w:t>U n</w:t>
      </w:r>
      <w:r>
        <w:t xml:space="preserve">astavku dajemo razradu planiranih sredstava po skupinama rashoda i izvorima financiranja kako slijedi: </w:t>
      </w:r>
    </w:p>
    <w:p w:rsidR="008450FF" w:rsidRDefault="004E739B">
      <w:r>
        <w:t xml:space="preserve"> </w:t>
      </w:r>
    </w:p>
    <w:p w:rsidR="008450FF" w:rsidRDefault="004E739B">
      <w:r>
        <w:t>Na izvoru financiranja 11 Opći prihodi i primici planirana su sredstva u iznosu 1.433.796,00 EUR. Sredstva su namijenjena za troškove financijske kore</w:t>
      </w:r>
      <w:r>
        <w:t>kcije temeljem nalaza ARPA-e kao i za troškove ugovorenih projekata nastale nakon 31.12.2023. obzirom da se isti ne mogu plaćati u okviru ESF sredstava. Na izvoru 12 Sredstva učešća za pomoći planirana su sredstva u iznosu 675.000,00 EUR. Na izvoru financi</w:t>
      </w:r>
      <w:r>
        <w:t>ranja 561 Europski socijalni fond (ESF) planirana su sredstva u iznosu 3.825.000,00 EUR. Sva navedena sredstva planirana su na skupini rashoda 38 Ostali rashodi, a namijenjena su za isplatu tekućih i kapitalnih donacija korisnicima ESF natječaja u djelokru</w:t>
      </w:r>
      <w:r>
        <w:t xml:space="preserve">gu Ureda za udruge. Tijekom 2024. planirana su završna plaćanja u okviru dva poziva kako slijedi: za projekte u području razvoja </w:t>
      </w:r>
      <w:r>
        <w:lastRenderedPageBreak/>
        <w:t>STEM-a planira se isplatiti 4 milijuna eura dok se za projekte u području jačanja kapaciteta u području odgovora na potrebe lok</w:t>
      </w:r>
      <w:r>
        <w:t>alne zajednice planira isplatiti 1.933.796,00 EUR.</w:t>
      </w:r>
    </w:p>
    <w:p w:rsidR="008450FF" w:rsidRDefault="004E739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450FF">
        <w:trPr>
          <w:jc w:val="center"/>
        </w:trPr>
        <w:tc>
          <w:tcPr>
            <w:tcW w:w="2245" w:type="dxa"/>
            <w:shd w:val="clear" w:color="auto" w:fill="B5C0D8"/>
          </w:tcPr>
          <w:p w:rsidR="008450FF" w:rsidRDefault="004E739B">
            <w:pPr>
              <w:jc w:val="center"/>
            </w:pPr>
            <w:r>
              <w:t>Pokazatelj rezultata</w:t>
            </w:r>
          </w:p>
        </w:tc>
        <w:tc>
          <w:tcPr>
            <w:tcW w:w="2245" w:type="dxa"/>
            <w:shd w:val="clear" w:color="auto" w:fill="B5C0D8"/>
          </w:tcPr>
          <w:p w:rsidR="008450FF" w:rsidRDefault="004E739B">
            <w:pPr>
              <w:pStyle w:val="CellHeader"/>
              <w:jc w:val="center"/>
            </w:pPr>
            <w:r>
              <w:rPr>
                <w:rFonts w:cs="Times New Roman"/>
              </w:rPr>
              <w:t>Definicija</w:t>
            </w:r>
          </w:p>
        </w:tc>
        <w:tc>
          <w:tcPr>
            <w:tcW w:w="918" w:type="dxa"/>
            <w:shd w:val="clear" w:color="auto" w:fill="B5C0D8"/>
          </w:tcPr>
          <w:p w:rsidR="008450FF" w:rsidRDefault="004E739B">
            <w:pPr>
              <w:pStyle w:val="CellHeader"/>
              <w:jc w:val="center"/>
            </w:pPr>
            <w:r>
              <w:rPr>
                <w:rFonts w:cs="Times New Roman"/>
              </w:rPr>
              <w:t>Jedinica</w:t>
            </w:r>
          </w:p>
        </w:tc>
        <w:tc>
          <w:tcPr>
            <w:tcW w:w="918" w:type="dxa"/>
            <w:shd w:val="clear" w:color="auto" w:fill="B5C0D8"/>
          </w:tcPr>
          <w:p w:rsidR="008450FF" w:rsidRDefault="004E739B">
            <w:pPr>
              <w:pStyle w:val="CellHeader"/>
              <w:jc w:val="center"/>
            </w:pPr>
            <w:r>
              <w:rPr>
                <w:rFonts w:cs="Times New Roman"/>
              </w:rPr>
              <w:t>Polazna vrijednost</w:t>
            </w:r>
          </w:p>
        </w:tc>
        <w:tc>
          <w:tcPr>
            <w:tcW w:w="918" w:type="dxa"/>
            <w:shd w:val="clear" w:color="auto" w:fill="B5C0D8"/>
          </w:tcPr>
          <w:p w:rsidR="008450FF" w:rsidRDefault="004E739B">
            <w:pPr>
              <w:pStyle w:val="CellHeader"/>
              <w:jc w:val="center"/>
            </w:pPr>
            <w:r>
              <w:rPr>
                <w:rFonts w:cs="Times New Roman"/>
              </w:rPr>
              <w:t>Izvor podataka</w:t>
            </w:r>
          </w:p>
        </w:tc>
        <w:tc>
          <w:tcPr>
            <w:tcW w:w="918" w:type="dxa"/>
            <w:shd w:val="clear" w:color="auto" w:fill="B5C0D8"/>
          </w:tcPr>
          <w:p w:rsidR="008450FF" w:rsidRDefault="004E739B">
            <w:pPr>
              <w:pStyle w:val="CellHeader"/>
              <w:jc w:val="center"/>
            </w:pPr>
            <w:r>
              <w:rPr>
                <w:rFonts w:cs="Times New Roman"/>
              </w:rPr>
              <w:t>Ciljana vrijednost (2024.)</w:t>
            </w:r>
          </w:p>
        </w:tc>
        <w:tc>
          <w:tcPr>
            <w:tcW w:w="918" w:type="dxa"/>
            <w:shd w:val="clear" w:color="auto" w:fill="B5C0D8"/>
          </w:tcPr>
          <w:p w:rsidR="008450FF" w:rsidRDefault="004E739B">
            <w:pPr>
              <w:pStyle w:val="CellHeader"/>
              <w:jc w:val="center"/>
            </w:pPr>
            <w:r>
              <w:rPr>
                <w:rFonts w:cs="Times New Roman"/>
              </w:rPr>
              <w:t>Ciljana vrijednost (2025.)</w:t>
            </w:r>
          </w:p>
        </w:tc>
        <w:tc>
          <w:tcPr>
            <w:tcW w:w="918" w:type="dxa"/>
            <w:shd w:val="clear" w:color="auto" w:fill="B5C0D8"/>
          </w:tcPr>
          <w:p w:rsidR="008450FF" w:rsidRDefault="004E739B">
            <w:pPr>
              <w:pStyle w:val="CellHeader"/>
              <w:jc w:val="center"/>
            </w:pPr>
            <w:r>
              <w:rPr>
                <w:rFonts w:cs="Times New Roman"/>
              </w:rPr>
              <w:t>Ciljana vrijednost (2026.)</w:t>
            </w:r>
          </w:p>
        </w:tc>
      </w:tr>
      <w:tr w:rsidR="008450FF">
        <w:trPr>
          <w:jc w:val="center"/>
        </w:trPr>
        <w:tc>
          <w:tcPr>
            <w:tcW w:w="2245" w:type="dxa"/>
            <w:vAlign w:val="top"/>
          </w:tcPr>
          <w:p w:rsidR="008450FF" w:rsidRDefault="004E739B">
            <w:pPr>
              <w:pStyle w:val="CellColumn"/>
              <w:jc w:val="left"/>
            </w:pPr>
            <w:r>
              <w:rPr>
                <w:rFonts w:cs="Times New Roman"/>
              </w:rPr>
              <w:t>Udio isplaćenih ZNS-ova u ukupnom broju odobrenih ZNS-ova</w:t>
            </w:r>
          </w:p>
        </w:tc>
        <w:tc>
          <w:tcPr>
            <w:tcW w:w="2245" w:type="dxa"/>
            <w:vAlign w:val="top"/>
          </w:tcPr>
          <w:p w:rsidR="008450FF" w:rsidRDefault="004E739B">
            <w:pPr>
              <w:pStyle w:val="CellColumn"/>
              <w:jc w:val="left"/>
            </w:pPr>
            <w:r>
              <w:rPr>
                <w:rFonts w:cs="Times New Roman"/>
              </w:rPr>
              <w:t>Uzimajući u obzir ulogu Ureda za udruge kao Provedbenog tijela 1. razine u provedbi Operativnog programa Učinkoviti ljudski potencijali, uspješnost rada mjerit će se udjelom isplaćenih Zahtjeva za n</w:t>
            </w:r>
            <w:r>
              <w:rPr>
                <w:rFonts w:cs="Times New Roman"/>
              </w:rPr>
              <w:t>adoknadom sredstava u ukupnom broju zahtjeva koje je odobrila Nacionalna zaklada za razvoj civilnoga društva u svojstvu Provedbenog tijela 2. razine</w:t>
            </w:r>
          </w:p>
        </w:tc>
        <w:tc>
          <w:tcPr>
            <w:tcW w:w="918" w:type="dxa"/>
          </w:tcPr>
          <w:p w:rsidR="008450FF" w:rsidRDefault="004E739B">
            <w:pPr>
              <w:jc w:val="center"/>
            </w:pPr>
            <w:r>
              <w:t>%</w:t>
            </w:r>
          </w:p>
        </w:tc>
        <w:tc>
          <w:tcPr>
            <w:tcW w:w="918" w:type="dxa"/>
          </w:tcPr>
          <w:p w:rsidR="008450FF" w:rsidRDefault="004E739B">
            <w:pPr>
              <w:jc w:val="center"/>
            </w:pPr>
            <w:r>
              <w:t>100</w:t>
            </w:r>
          </w:p>
        </w:tc>
        <w:tc>
          <w:tcPr>
            <w:tcW w:w="918" w:type="dxa"/>
          </w:tcPr>
          <w:p w:rsidR="008450FF" w:rsidRDefault="004E739B">
            <w:pPr>
              <w:pStyle w:val="CellColumn"/>
              <w:jc w:val="center"/>
            </w:pPr>
            <w:r>
              <w:rPr>
                <w:rFonts w:cs="Times New Roman"/>
              </w:rPr>
              <w:t xml:space="preserve">MIS </w:t>
            </w:r>
          </w:p>
          <w:p w:rsidR="008450FF" w:rsidRDefault="004E739B">
            <w:pPr>
              <w:pStyle w:val="CellColumn"/>
              <w:jc w:val="center"/>
            </w:pPr>
            <w:r>
              <w:rPr>
                <w:rFonts w:cs="Times New Roman"/>
              </w:rPr>
              <w:t>sustav</w:t>
            </w:r>
          </w:p>
        </w:tc>
        <w:tc>
          <w:tcPr>
            <w:tcW w:w="918" w:type="dxa"/>
          </w:tcPr>
          <w:p w:rsidR="008450FF" w:rsidRDefault="004E739B">
            <w:pPr>
              <w:jc w:val="center"/>
            </w:pPr>
            <w:r>
              <w:t>100</w:t>
            </w:r>
          </w:p>
        </w:tc>
        <w:tc>
          <w:tcPr>
            <w:tcW w:w="918" w:type="dxa"/>
          </w:tcPr>
          <w:p w:rsidR="008450FF" w:rsidRDefault="008450FF">
            <w:pPr>
              <w:jc w:val="left"/>
            </w:pPr>
          </w:p>
        </w:tc>
        <w:tc>
          <w:tcPr>
            <w:tcW w:w="918" w:type="dxa"/>
          </w:tcPr>
          <w:p w:rsidR="008450FF" w:rsidRDefault="008450FF">
            <w:pPr>
              <w:jc w:val="left"/>
            </w:pPr>
          </w:p>
        </w:tc>
      </w:tr>
      <w:tr w:rsidR="008450FF">
        <w:trPr>
          <w:jc w:val="center"/>
        </w:trPr>
        <w:tc>
          <w:tcPr>
            <w:tcW w:w="2245" w:type="dxa"/>
            <w:vAlign w:val="top"/>
          </w:tcPr>
          <w:p w:rsidR="008450FF" w:rsidRDefault="004E739B">
            <w:pPr>
              <w:pStyle w:val="CellColumn"/>
              <w:jc w:val="left"/>
            </w:pPr>
            <w:r>
              <w:rPr>
                <w:rFonts w:cs="Times New Roman"/>
              </w:rPr>
              <w:t>Broj sklopljenih ugovora o dodjeli bespovratnih sredstava (kumulativ)</w:t>
            </w:r>
          </w:p>
        </w:tc>
        <w:tc>
          <w:tcPr>
            <w:tcW w:w="2245" w:type="dxa"/>
            <w:vAlign w:val="top"/>
          </w:tcPr>
          <w:p w:rsidR="008450FF" w:rsidRDefault="004E739B">
            <w:pPr>
              <w:pStyle w:val="CellColumn"/>
              <w:jc w:val="left"/>
            </w:pPr>
            <w:r>
              <w:rPr>
                <w:rFonts w:cs="Times New Roman"/>
              </w:rPr>
              <w:t>Uspješnost provedbe OP ULJP u nadležnosti Ureda za udruge pratit će se i brojem sklopljenih ugovora u okviru natječaja koje Ured programira i raspisuje.</w:t>
            </w:r>
          </w:p>
        </w:tc>
        <w:tc>
          <w:tcPr>
            <w:tcW w:w="918" w:type="dxa"/>
          </w:tcPr>
          <w:p w:rsidR="008450FF" w:rsidRDefault="004E739B">
            <w:pPr>
              <w:jc w:val="center"/>
            </w:pPr>
            <w:r>
              <w:t>broj</w:t>
            </w:r>
          </w:p>
        </w:tc>
        <w:tc>
          <w:tcPr>
            <w:tcW w:w="918" w:type="dxa"/>
          </w:tcPr>
          <w:p w:rsidR="008450FF" w:rsidRDefault="004E739B">
            <w:pPr>
              <w:jc w:val="center"/>
            </w:pPr>
            <w:r>
              <w:t>166</w:t>
            </w:r>
          </w:p>
        </w:tc>
        <w:tc>
          <w:tcPr>
            <w:tcW w:w="918" w:type="dxa"/>
          </w:tcPr>
          <w:p w:rsidR="008450FF" w:rsidRDefault="004E739B">
            <w:pPr>
              <w:pStyle w:val="CellColumn"/>
              <w:jc w:val="center"/>
            </w:pPr>
            <w:r>
              <w:rPr>
                <w:rFonts w:cs="Times New Roman"/>
              </w:rPr>
              <w:t>Izvješće o radu Ureda za udruge</w:t>
            </w:r>
          </w:p>
        </w:tc>
        <w:tc>
          <w:tcPr>
            <w:tcW w:w="918" w:type="dxa"/>
          </w:tcPr>
          <w:p w:rsidR="008450FF" w:rsidRDefault="004E739B">
            <w:pPr>
              <w:jc w:val="center"/>
            </w:pPr>
            <w:r>
              <w:t>166</w:t>
            </w:r>
          </w:p>
        </w:tc>
        <w:tc>
          <w:tcPr>
            <w:tcW w:w="918" w:type="dxa"/>
          </w:tcPr>
          <w:p w:rsidR="008450FF" w:rsidRDefault="008450FF">
            <w:pPr>
              <w:jc w:val="left"/>
            </w:pPr>
          </w:p>
        </w:tc>
        <w:tc>
          <w:tcPr>
            <w:tcW w:w="918" w:type="dxa"/>
          </w:tcPr>
          <w:p w:rsidR="008450FF" w:rsidRDefault="008450FF">
            <w:pPr>
              <w:jc w:val="left"/>
            </w:pPr>
          </w:p>
        </w:tc>
      </w:tr>
      <w:tr w:rsidR="008450FF">
        <w:trPr>
          <w:jc w:val="center"/>
        </w:trPr>
        <w:tc>
          <w:tcPr>
            <w:tcW w:w="2245" w:type="dxa"/>
            <w:vAlign w:val="top"/>
          </w:tcPr>
          <w:p w:rsidR="008450FF" w:rsidRDefault="004E739B">
            <w:pPr>
              <w:pStyle w:val="CellColumn"/>
              <w:jc w:val="left"/>
            </w:pPr>
            <w:r>
              <w:rPr>
                <w:rFonts w:cs="Times New Roman"/>
              </w:rPr>
              <w:t>Udio iskorištenih sredstava u okviru Ugovora za dodjelu sredstava za korištenje tehničke pomoći</w:t>
            </w:r>
          </w:p>
        </w:tc>
        <w:tc>
          <w:tcPr>
            <w:tcW w:w="2245" w:type="dxa"/>
            <w:vAlign w:val="top"/>
          </w:tcPr>
          <w:p w:rsidR="008450FF" w:rsidRDefault="004E739B">
            <w:pPr>
              <w:pStyle w:val="CellColumn"/>
              <w:jc w:val="left"/>
            </w:pPr>
            <w:r>
              <w:rPr>
                <w:rFonts w:cs="Times New Roman"/>
              </w:rPr>
              <w:t>Ured za udruge, kao PT1, koristi sredstva tehničke pomoći OP ULJP za sve popratne aktivnosti vezane uz programiranje, raspisivanje i provedbu natječaja za proje</w:t>
            </w:r>
            <w:r>
              <w:rPr>
                <w:rFonts w:cs="Times New Roman"/>
              </w:rPr>
              <w:t>kte organizacija civilnoga društva te udio korištenja tehničke pomoći govori i o uspješnosti cjelokupne provedbe OP ULJP.</w:t>
            </w:r>
          </w:p>
        </w:tc>
        <w:tc>
          <w:tcPr>
            <w:tcW w:w="918" w:type="dxa"/>
          </w:tcPr>
          <w:p w:rsidR="008450FF" w:rsidRDefault="004E739B">
            <w:pPr>
              <w:jc w:val="center"/>
            </w:pPr>
            <w:r>
              <w:t>%</w:t>
            </w:r>
          </w:p>
        </w:tc>
        <w:tc>
          <w:tcPr>
            <w:tcW w:w="918" w:type="dxa"/>
          </w:tcPr>
          <w:p w:rsidR="008450FF" w:rsidRDefault="004E739B">
            <w:pPr>
              <w:jc w:val="center"/>
            </w:pPr>
            <w:r>
              <w:t>75</w:t>
            </w:r>
          </w:p>
        </w:tc>
        <w:tc>
          <w:tcPr>
            <w:tcW w:w="918" w:type="dxa"/>
          </w:tcPr>
          <w:p w:rsidR="008450FF" w:rsidRDefault="004E739B">
            <w:pPr>
              <w:pStyle w:val="CellColumn"/>
              <w:jc w:val="center"/>
            </w:pPr>
            <w:r>
              <w:rPr>
                <w:rFonts w:cs="Times New Roman"/>
              </w:rPr>
              <w:t>Izvještaj o izvršenju proračuna Ureda za udruge</w:t>
            </w:r>
          </w:p>
        </w:tc>
        <w:tc>
          <w:tcPr>
            <w:tcW w:w="918" w:type="dxa"/>
          </w:tcPr>
          <w:p w:rsidR="008450FF" w:rsidRDefault="004E739B">
            <w:pPr>
              <w:jc w:val="center"/>
            </w:pPr>
            <w:r>
              <w:t>90</w:t>
            </w:r>
          </w:p>
        </w:tc>
        <w:tc>
          <w:tcPr>
            <w:tcW w:w="918" w:type="dxa"/>
          </w:tcPr>
          <w:p w:rsidR="008450FF" w:rsidRDefault="008450FF">
            <w:pPr>
              <w:jc w:val="left"/>
            </w:pPr>
          </w:p>
        </w:tc>
        <w:tc>
          <w:tcPr>
            <w:tcW w:w="918" w:type="dxa"/>
          </w:tcPr>
          <w:p w:rsidR="008450FF" w:rsidRDefault="008450FF">
            <w:pPr>
              <w:jc w:val="left"/>
            </w:pPr>
          </w:p>
        </w:tc>
      </w:tr>
    </w:tbl>
    <w:p w:rsidR="008450FF" w:rsidRDefault="008450FF">
      <w:pPr>
        <w:jc w:val="left"/>
      </w:pPr>
    </w:p>
    <w:p w:rsidR="008450FF" w:rsidRDefault="004E739B">
      <w:pPr>
        <w:pStyle w:val="Heading4"/>
      </w:pPr>
      <w:r>
        <w:t>A509070 FINANCIJSKI MEHANIZAM ŠVICARSKOG DOPRINOSA PROCESU PROŠIRENJA EUROPSKE UNIJE</w:t>
      </w:r>
    </w:p>
    <w:p w:rsidR="008450FF" w:rsidRDefault="004E739B">
      <w:pPr>
        <w:pStyle w:val="Heading8"/>
        <w:jc w:val="left"/>
      </w:pPr>
      <w:r>
        <w:t>Zakonske i druge pravne osnove</w:t>
      </w:r>
    </w:p>
    <w:p w:rsidR="008450FF" w:rsidRDefault="004E739B">
      <w:r>
        <w:t xml:space="preserve">Zadaće i obveze Ureda za udruge po ovoj proračunskoj aktivnosti proizlaze iz: </w:t>
      </w:r>
    </w:p>
    <w:p w:rsidR="008450FF" w:rsidRDefault="004E739B">
      <w:r>
        <w:t xml:space="preserve">- Programa Vlade RH za razdoblje 2020.-2024., točka 1.1. </w:t>
      </w:r>
    </w:p>
    <w:p w:rsidR="008450FF" w:rsidRDefault="004E739B">
      <w:r>
        <w:t>- U</w:t>
      </w:r>
      <w:r>
        <w:t xml:space="preserve">redbe o Uredu za udruge, i  </w:t>
      </w:r>
    </w:p>
    <w:p w:rsidR="008450FF" w:rsidRDefault="004E739B">
      <w:r>
        <w:t>- Odluke o proglašenju Zakona o potvrđivanju Okvirnog sporazuma između Švicarskog Saveznog Vijeća i Vlade Republike Hrvatske o provedbi Švicarsko-Hrvatskog programa suradnje na smanjenje ekonomskih i socijalnih nejednakosti unu</w:t>
      </w:r>
      <w:r>
        <w:t xml:space="preserve">tar proširene Europske unije. </w:t>
      </w:r>
    </w:p>
    <w:p w:rsidR="008450FF" w:rsidRDefault="004E739B">
      <w:r>
        <w:t>ma Europske unije za smanjenje ekonomskih i socijalnih nejednakosti unutar Europske unije</w:t>
      </w:r>
    </w:p>
    <w:tbl>
      <w:tblPr>
        <w:tblStyle w:val="StilTablice"/>
        <w:tblW w:w="10206" w:type="dxa"/>
        <w:jc w:val="center"/>
        <w:tblLook w:val="04A0" w:firstRow="1" w:lastRow="0" w:firstColumn="1" w:lastColumn="0" w:noHBand="0" w:noVBand="1"/>
      </w:tblPr>
      <w:tblGrid>
        <w:gridCol w:w="1470"/>
        <w:gridCol w:w="1556"/>
        <w:gridCol w:w="1538"/>
        <w:gridCol w:w="1562"/>
        <w:gridCol w:w="1562"/>
        <w:gridCol w:w="1548"/>
        <w:gridCol w:w="970"/>
      </w:tblGrid>
      <w:tr w:rsidR="008450FF">
        <w:trPr>
          <w:jc w:val="center"/>
        </w:trPr>
        <w:tc>
          <w:tcPr>
            <w:tcW w:w="1530" w:type="dxa"/>
            <w:shd w:val="clear" w:color="auto" w:fill="B5C0D8"/>
          </w:tcPr>
          <w:p w:rsidR="008450FF" w:rsidRDefault="004E739B">
            <w:pPr>
              <w:pStyle w:val="CellHeader"/>
              <w:jc w:val="center"/>
            </w:pPr>
            <w:r>
              <w:rPr>
                <w:rFonts w:cs="Times New Roman"/>
              </w:rPr>
              <w:lastRenderedPageBreak/>
              <w:t>Naziv aktivnosti</w:t>
            </w:r>
          </w:p>
        </w:tc>
        <w:tc>
          <w:tcPr>
            <w:tcW w:w="1632" w:type="dxa"/>
            <w:shd w:val="clear" w:color="auto" w:fill="B5C0D8"/>
          </w:tcPr>
          <w:p w:rsidR="008450FF" w:rsidRDefault="004E739B">
            <w:pPr>
              <w:pStyle w:val="CellHeader"/>
              <w:jc w:val="center"/>
            </w:pPr>
            <w:r>
              <w:rPr>
                <w:rFonts w:cs="Times New Roman"/>
              </w:rPr>
              <w:t>Izvršenje 2022.</w:t>
            </w:r>
          </w:p>
        </w:tc>
        <w:tc>
          <w:tcPr>
            <w:tcW w:w="1632" w:type="dxa"/>
            <w:shd w:val="clear" w:color="auto" w:fill="B5C0D8"/>
          </w:tcPr>
          <w:p w:rsidR="008450FF" w:rsidRDefault="004E739B">
            <w:pPr>
              <w:pStyle w:val="CellHeader"/>
              <w:jc w:val="center"/>
            </w:pPr>
            <w:r>
              <w:rPr>
                <w:rFonts w:cs="Times New Roman"/>
              </w:rPr>
              <w:t>Plan 2023.</w:t>
            </w:r>
          </w:p>
        </w:tc>
        <w:tc>
          <w:tcPr>
            <w:tcW w:w="1632" w:type="dxa"/>
            <w:shd w:val="clear" w:color="auto" w:fill="B5C0D8"/>
          </w:tcPr>
          <w:p w:rsidR="008450FF" w:rsidRDefault="004E739B">
            <w:pPr>
              <w:pStyle w:val="CellHeader"/>
              <w:jc w:val="center"/>
            </w:pPr>
            <w:r>
              <w:rPr>
                <w:rFonts w:cs="Times New Roman"/>
              </w:rPr>
              <w:t>Plan 2024.</w:t>
            </w:r>
          </w:p>
        </w:tc>
        <w:tc>
          <w:tcPr>
            <w:tcW w:w="1632" w:type="dxa"/>
            <w:shd w:val="clear" w:color="auto" w:fill="B5C0D8"/>
          </w:tcPr>
          <w:p w:rsidR="008450FF" w:rsidRDefault="004E739B">
            <w:pPr>
              <w:pStyle w:val="CellHeader"/>
              <w:jc w:val="center"/>
            </w:pPr>
            <w:r>
              <w:rPr>
                <w:rFonts w:cs="Times New Roman"/>
              </w:rPr>
              <w:t>Plan 2025.</w:t>
            </w:r>
          </w:p>
        </w:tc>
        <w:tc>
          <w:tcPr>
            <w:tcW w:w="1632" w:type="dxa"/>
            <w:shd w:val="clear" w:color="auto" w:fill="B5C0D8"/>
          </w:tcPr>
          <w:p w:rsidR="008450FF" w:rsidRDefault="004E739B">
            <w:pPr>
              <w:pStyle w:val="CellHeader"/>
              <w:jc w:val="center"/>
            </w:pPr>
            <w:r>
              <w:rPr>
                <w:rFonts w:cs="Times New Roman"/>
              </w:rPr>
              <w:t>Plan 2026.</w:t>
            </w:r>
          </w:p>
        </w:tc>
        <w:tc>
          <w:tcPr>
            <w:tcW w:w="510" w:type="dxa"/>
            <w:shd w:val="clear" w:color="auto" w:fill="B5C0D8"/>
          </w:tcPr>
          <w:p w:rsidR="008450FF" w:rsidRDefault="004E739B">
            <w:pPr>
              <w:pStyle w:val="CellHeader"/>
              <w:jc w:val="center"/>
            </w:pPr>
            <w:r>
              <w:rPr>
                <w:rFonts w:cs="Times New Roman"/>
              </w:rPr>
              <w:t>Indeks 2024/2023</w:t>
            </w:r>
          </w:p>
        </w:tc>
      </w:tr>
      <w:tr w:rsidR="008450FF">
        <w:trPr>
          <w:jc w:val="center"/>
        </w:trPr>
        <w:tc>
          <w:tcPr>
            <w:tcW w:w="1530" w:type="dxa"/>
            <w:vAlign w:val="top"/>
          </w:tcPr>
          <w:p w:rsidR="008450FF" w:rsidRDefault="004E739B">
            <w:pPr>
              <w:pStyle w:val="CellColumn"/>
              <w:jc w:val="left"/>
            </w:pPr>
            <w:r>
              <w:rPr>
                <w:rFonts w:cs="Times New Roman"/>
              </w:rPr>
              <w:t>A509070</w:t>
            </w:r>
          </w:p>
        </w:tc>
        <w:tc>
          <w:tcPr>
            <w:tcW w:w="1632" w:type="dxa"/>
            <w:vAlign w:val="top"/>
          </w:tcPr>
          <w:p w:rsidR="008450FF" w:rsidRDefault="004E739B">
            <w:pPr>
              <w:jc w:val="right"/>
            </w:pPr>
            <w:r>
              <w:t>58.801</w:t>
            </w:r>
          </w:p>
        </w:tc>
        <w:tc>
          <w:tcPr>
            <w:tcW w:w="1632" w:type="dxa"/>
            <w:vAlign w:val="top"/>
          </w:tcPr>
          <w:p w:rsidR="008450FF" w:rsidRDefault="004E739B">
            <w:pPr>
              <w:jc w:val="right"/>
            </w:pPr>
            <w:r>
              <w:t>55.210</w:t>
            </w:r>
          </w:p>
        </w:tc>
        <w:tc>
          <w:tcPr>
            <w:tcW w:w="1632" w:type="dxa"/>
            <w:vAlign w:val="top"/>
          </w:tcPr>
          <w:p w:rsidR="008450FF" w:rsidRDefault="004E739B">
            <w:pPr>
              <w:jc w:val="right"/>
            </w:pPr>
            <w:r>
              <w:t>1.851.342</w:t>
            </w:r>
          </w:p>
        </w:tc>
        <w:tc>
          <w:tcPr>
            <w:tcW w:w="1632" w:type="dxa"/>
            <w:vAlign w:val="top"/>
          </w:tcPr>
          <w:p w:rsidR="008450FF" w:rsidRDefault="004E739B">
            <w:pPr>
              <w:jc w:val="right"/>
            </w:pPr>
            <w:r>
              <w:t>2.360.945</w:t>
            </w:r>
          </w:p>
        </w:tc>
        <w:tc>
          <w:tcPr>
            <w:tcW w:w="1632" w:type="dxa"/>
            <w:vAlign w:val="top"/>
          </w:tcPr>
          <w:p w:rsidR="008450FF" w:rsidRDefault="004E739B">
            <w:pPr>
              <w:jc w:val="right"/>
            </w:pPr>
            <w:r>
              <w:t>374.478</w:t>
            </w:r>
          </w:p>
        </w:tc>
        <w:tc>
          <w:tcPr>
            <w:tcW w:w="510" w:type="dxa"/>
            <w:vAlign w:val="top"/>
          </w:tcPr>
          <w:p w:rsidR="008450FF" w:rsidRDefault="004E739B">
            <w:pPr>
              <w:jc w:val="right"/>
            </w:pPr>
            <w:r>
              <w:t>3353,3</w:t>
            </w:r>
          </w:p>
        </w:tc>
      </w:tr>
    </w:tbl>
    <w:p w:rsidR="008450FF" w:rsidRDefault="008450FF">
      <w:pPr>
        <w:jc w:val="left"/>
      </w:pPr>
    </w:p>
    <w:p w:rsidR="008450FF" w:rsidRDefault="004E739B">
      <w:r>
        <w:t xml:space="preserve">U okviru aktivnosti A509070 Financijski mehanizam švicarskog doprinosa procesu proširenja Europske unije planirana su sredstva na izvoru financiranja 12 Sredstva učešća za pomoći i izvoru financiranja 552 Švicarski instrument u ukupnom iznosu 1.851.342,00 </w:t>
      </w:r>
      <w:r>
        <w:t>eura za 2024. godinu, 2.360.945,00 eura za 2025. godinu i 374.478,00 eura za 2026. godinu. U okviru Financijskog mehanizma Švicarskog doprinosa procesu proširenja Europske unije, Ured za udruge je ugovorno tijelo za provedbu projekata usmjerenih jačanju ka</w:t>
      </w:r>
      <w:r>
        <w:t>paciteta organizacija civilnoga društva za održivi razvoj lokalne zajednice te razvijanju partnerstava između Republike Hrvatske i Švicarske Konfederacije. Tijekom 2023. Ured za udruge pripremao je projektnu dokumentaciju u okviru nastavka programa te se p</w:t>
      </w:r>
      <w:r>
        <w:t>očetkom 2024. očekuje potpisivanje Sporazuma o projektu i pokretanje aktivnosti vezanih uz raspisivanje minimalno 4 natječaja za organizacije civilnoga društva u području održivog razvoja, društveno-korisnog učenja, razvoja volonterstva te za provedbu mikr</w:t>
      </w:r>
      <w:r>
        <w:t xml:space="preserve">oprojekata.  </w:t>
      </w:r>
    </w:p>
    <w:p w:rsidR="008450FF" w:rsidRDefault="004E739B">
      <w:r>
        <w:t xml:space="preserve"> </w:t>
      </w:r>
    </w:p>
    <w:p w:rsidR="008450FF" w:rsidRDefault="004E739B">
      <w:r>
        <w:t xml:space="preserve">U nastavku dajemo razradu planiranih sredstava po izvorima financiranja kako slijedi: </w:t>
      </w:r>
    </w:p>
    <w:p w:rsidR="008450FF" w:rsidRDefault="004E739B">
      <w:r>
        <w:t xml:space="preserve"> </w:t>
      </w:r>
    </w:p>
    <w:p w:rsidR="008450FF" w:rsidRDefault="004E739B">
      <w:r>
        <w:t>Na izvoru financiranja 12 Sredstva učešća za pomoći planirana su sredstva u iznosu 186.256,00 kuna za 2024. godinu, 237.611,00 eura za 2025. godinu i 3</w:t>
      </w:r>
      <w:r>
        <w:t xml:space="preserve">9.326,00 eura za 2026. godinu, a na izvoru financiranja 552 Švicarski instrument planirana su sredstva u iznosu 1.665.086,00 eura za 2024. godinu, 2.123.334,00 eura za 2025. godinu  i 335.152,00 eura za 2026. godinu. Sredstva se planiraju u omjeru 90-10%. </w:t>
      </w:r>
    </w:p>
    <w:p w:rsidR="008450FF" w:rsidRDefault="004E739B">
      <w:r>
        <w:t>Na proračunskoj aktivnosti A509070 90% sredstava planira se za plaćanja po ugovorenim projektima, dok je 10% sredstava planirano u okviru sredstava tehničke pomoći za jačanje vlastitih kapaciteta i upravljanje aktivnostima za koje je Ured za udruge nadlež</w:t>
      </w:r>
      <w:r>
        <w:t xml:space="preserve">an. U nastavku dajemo razradu planiranih sredstava po skupinama rashoda kako slijedi: </w:t>
      </w:r>
    </w:p>
    <w:p w:rsidR="008450FF" w:rsidRDefault="004E739B">
      <w:r>
        <w:t>31 Rashodi za zaposlene – na izvoru 12 planirana su sredstva u iznosu 7.301,00 eura za 2024. godinu, 8.364,00 eura za 2025. godinu te 8.814,00 eura za 2026. godinu, a na</w:t>
      </w:r>
      <w:r>
        <w:t xml:space="preserve"> izvoru 552 Švicarski instrument planirana su sredstva u iznosu 54.962,00 eura za 2024. godinu, 60.126,00 eura za 2025. godinu te 60.577,00 eura za 2026. godinu. Sredstva su planirana za troškove povezane s plaćom dva djelatnika Ureda za udruge koji će rad</w:t>
      </w:r>
      <w:r>
        <w:t xml:space="preserve">iti na poslovima provedbe Švicarsko-hrvatskog programa suradnje. </w:t>
      </w:r>
    </w:p>
    <w:p w:rsidR="008450FF" w:rsidRDefault="004E739B">
      <w:r>
        <w:t>32 Materijalni rashodi – na izvoru 12 planirana su sredstva u iznosu 5.969,00 eura za 2024. godinu, 11.573,00 eura za 2025. godinu te 1.620,00 eura za 2026. godinu, a na izvoru 552 Švicarski</w:t>
      </w:r>
      <w:r>
        <w:t xml:space="preserve"> instrument planirana su sredstva u iznosu 53.695,00 eura za 2024. godinu, 104.140,00 eura za 2025. godinu te 14.555,00 eura za 2026. godinu. Sredstva su planirana za troškove službenih putovanja za terenske posjete ugovorenim projektima, promidžbu i infor</w:t>
      </w:r>
      <w:r>
        <w:t>miranje o raspisanim natječajima te troškove promotivnih materijala Švicarsko-hrvatskog programa suradnje, troškove prijevoza za sudionike info radionica te radionica za korisnike te troškove  reprezentacije za pokrivanje hrane i pića na promotivnim događa</w:t>
      </w:r>
      <w:r>
        <w:t xml:space="preserve">njima. </w:t>
      </w:r>
    </w:p>
    <w:p w:rsidR="008450FF" w:rsidRDefault="004E739B">
      <w:r>
        <w:t xml:space="preserve">34 Financijski rashodi – na izvoru 12 planirana su sredstva u iznosu 8,00 eura za svaku od godina planiranja, a na izvoru 552 Švicarski instrument planirana su sredstva u iznosu 78,00 eura za svaku od godina planiranja. </w:t>
      </w:r>
    </w:p>
    <w:p w:rsidR="008450FF" w:rsidRDefault="004E739B">
      <w:r>
        <w:t>38 Ostali rashodi - Planira</w:t>
      </w:r>
      <w:r>
        <w:t xml:space="preserve">na su sredstva za tekuće i kapitalne donacije na izvoru 12 u iznosu od 172.540,00 eura u 2024., 217.666,00 eura u 2025. te 28.889,00 eura u 2026. godini, a na izvoru 552 u iznosu 1.552.858,00 eura u 2024., u iznosu od 1.958.990,00 eura u 2025. te u iznosu </w:t>
      </w:r>
      <w:r>
        <w:t>od 260.005,00 eura u 2026. Tijekom 2024. očekuju se isplate dijela predujma na natječaju vezanom uz društveno korisno učenje, u 2025. očekuju se međuplaćanja na natječaju vezanom uz društveno korisno učenje i dio predujma na natječaju za mikroprojekte, a u</w:t>
      </w:r>
      <w:r>
        <w:t xml:space="preserve"> 2026. očekuju se međuplaćanja na natječaju vezanom za mikroprojekte. </w:t>
      </w:r>
    </w:p>
    <w:p w:rsidR="008450FF" w:rsidRDefault="004E739B">
      <w:r>
        <w:t>42 Rashodi za nabavu proizvedene dugotrajne imovine na izvoru 12 planirana su sredstva u iznosu 438,00 eura za 2024. godinu, a na izvoru 552 u iznosu od 3.493,00 eura za 2024. godinu, a</w:t>
      </w:r>
      <w:r>
        <w:t xml:space="preserve"> odnose se na nabavu uredskog namještaja.</w:t>
      </w:r>
    </w:p>
    <w:p w:rsidR="008450FF" w:rsidRDefault="004E739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450FF">
        <w:trPr>
          <w:jc w:val="center"/>
        </w:trPr>
        <w:tc>
          <w:tcPr>
            <w:tcW w:w="2245" w:type="dxa"/>
            <w:shd w:val="clear" w:color="auto" w:fill="B5C0D8"/>
          </w:tcPr>
          <w:p w:rsidR="008450FF" w:rsidRDefault="004E739B">
            <w:pPr>
              <w:jc w:val="center"/>
            </w:pPr>
            <w:r>
              <w:t>Pokazatelj rezultata</w:t>
            </w:r>
          </w:p>
        </w:tc>
        <w:tc>
          <w:tcPr>
            <w:tcW w:w="2245" w:type="dxa"/>
            <w:shd w:val="clear" w:color="auto" w:fill="B5C0D8"/>
          </w:tcPr>
          <w:p w:rsidR="008450FF" w:rsidRDefault="004E739B">
            <w:pPr>
              <w:pStyle w:val="CellHeader"/>
              <w:jc w:val="center"/>
            </w:pPr>
            <w:r>
              <w:rPr>
                <w:rFonts w:cs="Times New Roman"/>
              </w:rPr>
              <w:t>Definicija</w:t>
            </w:r>
          </w:p>
        </w:tc>
        <w:tc>
          <w:tcPr>
            <w:tcW w:w="918" w:type="dxa"/>
            <w:shd w:val="clear" w:color="auto" w:fill="B5C0D8"/>
          </w:tcPr>
          <w:p w:rsidR="008450FF" w:rsidRDefault="004E739B">
            <w:pPr>
              <w:pStyle w:val="CellHeader"/>
              <w:jc w:val="center"/>
            </w:pPr>
            <w:r>
              <w:rPr>
                <w:rFonts w:cs="Times New Roman"/>
              </w:rPr>
              <w:t>Jedinica</w:t>
            </w:r>
          </w:p>
        </w:tc>
        <w:tc>
          <w:tcPr>
            <w:tcW w:w="918" w:type="dxa"/>
            <w:shd w:val="clear" w:color="auto" w:fill="B5C0D8"/>
          </w:tcPr>
          <w:p w:rsidR="008450FF" w:rsidRDefault="004E739B">
            <w:pPr>
              <w:pStyle w:val="CellHeader"/>
              <w:jc w:val="center"/>
            </w:pPr>
            <w:r>
              <w:rPr>
                <w:rFonts w:cs="Times New Roman"/>
              </w:rPr>
              <w:t>Polazna vrijednost</w:t>
            </w:r>
          </w:p>
        </w:tc>
        <w:tc>
          <w:tcPr>
            <w:tcW w:w="918" w:type="dxa"/>
            <w:shd w:val="clear" w:color="auto" w:fill="B5C0D8"/>
          </w:tcPr>
          <w:p w:rsidR="008450FF" w:rsidRDefault="004E739B">
            <w:pPr>
              <w:pStyle w:val="CellHeader"/>
              <w:jc w:val="center"/>
            </w:pPr>
            <w:r>
              <w:rPr>
                <w:rFonts w:cs="Times New Roman"/>
              </w:rPr>
              <w:t>Izvor podataka</w:t>
            </w:r>
          </w:p>
        </w:tc>
        <w:tc>
          <w:tcPr>
            <w:tcW w:w="918" w:type="dxa"/>
            <w:shd w:val="clear" w:color="auto" w:fill="B5C0D8"/>
          </w:tcPr>
          <w:p w:rsidR="008450FF" w:rsidRDefault="004E739B">
            <w:pPr>
              <w:pStyle w:val="CellHeader"/>
              <w:jc w:val="center"/>
            </w:pPr>
            <w:r>
              <w:rPr>
                <w:rFonts w:cs="Times New Roman"/>
              </w:rPr>
              <w:t>Ciljana vrijednost (2024.)</w:t>
            </w:r>
          </w:p>
        </w:tc>
        <w:tc>
          <w:tcPr>
            <w:tcW w:w="918" w:type="dxa"/>
            <w:shd w:val="clear" w:color="auto" w:fill="B5C0D8"/>
          </w:tcPr>
          <w:p w:rsidR="008450FF" w:rsidRDefault="004E739B">
            <w:pPr>
              <w:pStyle w:val="CellHeader"/>
              <w:jc w:val="center"/>
            </w:pPr>
            <w:r>
              <w:rPr>
                <w:rFonts w:cs="Times New Roman"/>
              </w:rPr>
              <w:t>Ciljana vrijednost (2025.)</w:t>
            </w:r>
          </w:p>
        </w:tc>
        <w:tc>
          <w:tcPr>
            <w:tcW w:w="918" w:type="dxa"/>
            <w:shd w:val="clear" w:color="auto" w:fill="B5C0D8"/>
          </w:tcPr>
          <w:p w:rsidR="008450FF" w:rsidRDefault="004E739B">
            <w:pPr>
              <w:pStyle w:val="CellHeader"/>
              <w:jc w:val="center"/>
            </w:pPr>
            <w:r>
              <w:rPr>
                <w:rFonts w:cs="Times New Roman"/>
              </w:rPr>
              <w:t>Ciljana vrijednost (2026.)</w:t>
            </w:r>
          </w:p>
        </w:tc>
      </w:tr>
      <w:tr w:rsidR="008450FF">
        <w:trPr>
          <w:jc w:val="center"/>
        </w:trPr>
        <w:tc>
          <w:tcPr>
            <w:tcW w:w="2245" w:type="dxa"/>
            <w:vAlign w:val="top"/>
          </w:tcPr>
          <w:p w:rsidR="008450FF" w:rsidRDefault="004E739B">
            <w:pPr>
              <w:pStyle w:val="CellColumn"/>
              <w:jc w:val="left"/>
            </w:pPr>
            <w:r>
              <w:rPr>
                <w:rFonts w:cs="Times New Roman"/>
              </w:rPr>
              <w:lastRenderedPageBreak/>
              <w:t>Udio iskorištenih sredstava tehničke pomoći u okviru Švicarsko- hrvatskog programa suradnje</w:t>
            </w:r>
          </w:p>
        </w:tc>
        <w:tc>
          <w:tcPr>
            <w:tcW w:w="2245" w:type="dxa"/>
            <w:vAlign w:val="top"/>
          </w:tcPr>
          <w:p w:rsidR="008450FF" w:rsidRDefault="004E739B">
            <w:pPr>
              <w:pStyle w:val="CellColumn"/>
              <w:jc w:val="left"/>
            </w:pPr>
            <w:r>
              <w:rPr>
                <w:rFonts w:cs="Times New Roman"/>
              </w:rPr>
              <w:t>Ured za udruge koristi sredstva tehničke pomoći Švicarsko-hrvatskog programa suradnje za sve popratne aktivnosti vezane uz programiranje, raspisivanje i provedbu natječaja za projekte organizacija civilnoga društva te udio korištenja tehničke pomoći govori</w:t>
            </w:r>
            <w:r>
              <w:rPr>
                <w:rFonts w:cs="Times New Roman"/>
              </w:rPr>
              <w:t xml:space="preserve"> i o uspješnosti cjelokupne provedbe Programa.</w:t>
            </w:r>
          </w:p>
        </w:tc>
        <w:tc>
          <w:tcPr>
            <w:tcW w:w="918" w:type="dxa"/>
          </w:tcPr>
          <w:p w:rsidR="008450FF" w:rsidRDefault="004E739B">
            <w:pPr>
              <w:jc w:val="center"/>
            </w:pPr>
            <w:r>
              <w:t>%</w:t>
            </w:r>
          </w:p>
        </w:tc>
        <w:tc>
          <w:tcPr>
            <w:tcW w:w="918" w:type="dxa"/>
          </w:tcPr>
          <w:p w:rsidR="008450FF" w:rsidRDefault="004E739B">
            <w:pPr>
              <w:jc w:val="center"/>
            </w:pPr>
            <w:r>
              <w:t>0</w:t>
            </w:r>
          </w:p>
        </w:tc>
        <w:tc>
          <w:tcPr>
            <w:tcW w:w="918" w:type="dxa"/>
          </w:tcPr>
          <w:p w:rsidR="008450FF" w:rsidRDefault="004E739B">
            <w:pPr>
              <w:pStyle w:val="CellColumn"/>
              <w:jc w:val="center"/>
            </w:pPr>
            <w:r>
              <w:rPr>
                <w:rFonts w:cs="Times New Roman"/>
              </w:rPr>
              <w:t>Izvješće o radu Ureda za udruge</w:t>
            </w:r>
          </w:p>
        </w:tc>
        <w:tc>
          <w:tcPr>
            <w:tcW w:w="918" w:type="dxa"/>
          </w:tcPr>
          <w:p w:rsidR="008450FF" w:rsidRDefault="004E739B">
            <w:pPr>
              <w:jc w:val="center"/>
            </w:pPr>
            <w:r>
              <w:t>20</w:t>
            </w:r>
          </w:p>
        </w:tc>
        <w:tc>
          <w:tcPr>
            <w:tcW w:w="918" w:type="dxa"/>
          </w:tcPr>
          <w:p w:rsidR="008450FF" w:rsidRDefault="004E739B">
            <w:pPr>
              <w:jc w:val="center"/>
            </w:pPr>
            <w:r>
              <w:t>35</w:t>
            </w:r>
          </w:p>
        </w:tc>
        <w:tc>
          <w:tcPr>
            <w:tcW w:w="918" w:type="dxa"/>
          </w:tcPr>
          <w:p w:rsidR="008450FF" w:rsidRDefault="004E739B">
            <w:pPr>
              <w:jc w:val="center"/>
            </w:pPr>
            <w:r>
              <w:t>45</w:t>
            </w:r>
          </w:p>
        </w:tc>
      </w:tr>
    </w:tbl>
    <w:p w:rsidR="008450FF" w:rsidRDefault="008450FF">
      <w:pPr>
        <w:jc w:val="left"/>
      </w:pPr>
    </w:p>
    <w:p w:rsidR="008450FF" w:rsidRDefault="004E739B">
      <w:pPr>
        <w:pStyle w:val="Heading4"/>
      </w:pPr>
      <w:r>
        <w:t>A509073 PROGRAM UČINKOVITI LJUDSKI POTENCIJALI 2021-2027</w:t>
      </w:r>
    </w:p>
    <w:p w:rsidR="008450FF" w:rsidRDefault="004E739B">
      <w:pPr>
        <w:pStyle w:val="Heading8"/>
        <w:jc w:val="left"/>
      </w:pPr>
      <w:r>
        <w:t>Zakonske i druge pravne osnove</w:t>
      </w:r>
    </w:p>
    <w:p w:rsidR="008450FF" w:rsidRDefault="004E739B">
      <w:r>
        <w:t xml:space="preserve">Zadaće i obveze Ureda za udruge po ovoj proračunskoj aktivnosti proizlaze iz: </w:t>
      </w:r>
    </w:p>
    <w:p w:rsidR="008450FF" w:rsidRDefault="004E739B">
      <w:r>
        <w:t xml:space="preserve"> </w:t>
      </w:r>
    </w:p>
    <w:p w:rsidR="008450FF" w:rsidRDefault="004E739B">
      <w:r>
        <w:t xml:space="preserve">- Programa Vlade RH za razdoblje 2020.-2024., Programsko područje 1.1. </w:t>
      </w:r>
    </w:p>
    <w:p w:rsidR="008450FF" w:rsidRDefault="004E739B">
      <w:r>
        <w:t xml:space="preserve">- Uredbe o Uredu za udruge </w:t>
      </w:r>
    </w:p>
    <w:p w:rsidR="008450FF" w:rsidRDefault="004E739B">
      <w:r>
        <w:t>- Zakona o institucionalnom okviru za korištenje fondova Europske unije u R</w:t>
      </w:r>
      <w:r>
        <w:t xml:space="preserve">epublici Hrvatskoj, te </w:t>
      </w:r>
    </w:p>
    <w:p w:rsidR="008450FF" w:rsidRDefault="004E739B">
      <w:r>
        <w:t>- Uredbe o tijelima u sustavu upravljanja i kontrole korištenja Europskog socijalnog fonda plus u vezi s ciljem »Ulaganje za radna mjesta i rast«, u okviru programa Učinkoviti ljudski potencijali 2021. – 2027.</w:t>
      </w:r>
    </w:p>
    <w:tbl>
      <w:tblPr>
        <w:tblStyle w:val="StilTablice"/>
        <w:tblW w:w="10206" w:type="dxa"/>
        <w:jc w:val="center"/>
        <w:tblLook w:val="04A0" w:firstRow="1" w:lastRow="0" w:firstColumn="1" w:lastColumn="0" w:noHBand="0" w:noVBand="1"/>
      </w:tblPr>
      <w:tblGrid>
        <w:gridCol w:w="1465"/>
        <w:gridCol w:w="1552"/>
        <w:gridCol w:w="1523"/>
        <w:gridCol w:w="1558"/>
        <w:gridCol w:w="1569"/>
        <w:gridCol w:w="1569"/>
        <w:gridCol w:w="970"/>
      </w:tblGrid>
      <w:tr w:rsidR="008450FF">
        <w:trPr>
          <w:jc w:val="center"/>
        </w:trPr>
        <w:tc>
          <w:tcPr>
            <w:tcW w:w="1530" w:type="dxa"/>
            <w:shd w:val="clear" w:color="auto" w:fill="B5C0D8"/>
          </w:tcPr>
          <w:p w:rsidR="008450FF" w:rsidRDefault="004E739B">
            <w:pPr>
              <w:pStyle w:val="CellHeader"/>
              <w:jc w:val="center"/>
            </w:pPr>
            <w:r>
              <w:rPr>
                <w:rFonts w:cs="Times New Roman"/>
              </w:rPr>
              <w:t>Naziv aktivnosti</w:t>
            </w:r>
          </w:p>
        </w:tc>
        <w:tc>
          <w:tcPr>
            <w:tcW w:w="1632" w:type="dxa"/>
            <w:shd w:val="clear" w:color="auto" w:fill="B5C0D8"/>
          </w:tcPr>
          <w:p w:rsidR="008450FF" w:rsidRDefault="004E739B">
            <w:pPr>
              <w:pStyle w:val="CellHeader"/>
              <w:jc w:val="center"/>
            </w:pPr>
            <w:r>
              <w:rPr>
                <w:rFonts w:cs="Times New Roman"/>
              </w:rPr>
              <w:t>Izvrš</w:t>
            </w:r>
            <w:r>
              <w:rPr>
                <w:rFonts w:cs="Times New Roman"/>
              </w:rPr>
              <w:t>enje 2022.</w:t>
            </w:r>
          </w:p>
        </w:tc>
        <w:tc>
          <w:tcPr>
            <w:tcW w:w="1632" w:type="dxa"/>
            <w:shd w:val="clear" w:color="auto" w:fill="B5C0D8"/>
          </w:tcPr>
          <w:p w:rsidR="008450FF" w:rsidRDefault="004E739B">
            <w:pPr>
              <w:pStyle w:val="CellHeader"/>
              <w:jc w:val="center"/>
            </w:pPr>
            <w:r>
              <w:rPr>
                <w:rFonts w:cs="Times New Roman"/>
              </w:rPr>
              <w:t>Plan 2023.</w:t>
            </w:r>
          </w:p>
        </w:tc>
        <w:tc>
          <w:tcPr>
            <w:tcW w:w="1632" w:type="dxa"/>
            <w:shd w:val="clear" w:color="auto" w:fill="B5C0D8"/>
          </w:tcPr>
          <w:p w:rsidR="008450FF" w:rsidRDefault="004E739B">
            <w:pPr>
              <w:pStyle w:val="CellHeader"/>
              <w:jc w:val="center"/>
            </w:pPr>
            <w:r>
              <w:rPr>
                <w:rFonts w:cs="Times New Roman"/>
              </w:rPr>
              <w:t>Plan 2024.</w:t>
            </w:r>
          </w:p>
        </w:tc>
        <w:tc>
          <w:tcPr>
            <w:tcW w:w="1632" w:type="dxa"/>
            <w:shd w:val="clear" w:color="auto" w:fill="B5C0D8"/>
          </w:tcPr>
          <w:p w:rsidR="008450FF" w:rsidRDefault="004E739B">
            <w:pPr>
              <w:pStyle w:val="CellHeader"/>
              <w:jc w:val="center"/>
            </w:pPr>
            <w:r>
              <w:rPr>
                <w:rFonts w:cs="Times New Roman"/>
              </w:rPr>
              <w:t>Plan 2025.</w:t>
            </w:r>
          </w:p>
        </w:tc>
        <w:tc>
          <w:tcPr>
            <w:tcW w:w="1632" w:type="dxa"/>
            <w:shd w:val="clear" w:color="auto" w:fill="B5C0D8"/>
          </w:tcPr>
          <w:p w:rsidR="008450FF" w:rsidRDefault="004E739B">
            <w:pPr>
              <w:pStyle w:val="CellHeader"/>
              <w:jc w:val="center"/>
            </w:pPr>
            <w:r>
              <w:rPr>
                <w:rFonts w:cs="Times New Roman"/>
              </w:rPr>
              <w:t>Plan 2026.</w:t>
            </w:r>
          </w:p>
        </w:tc>
        <w:tc>
          <w:tcPr>
            <w:tcW w:w="510" w:type="dxa"/>
            <w:shd w:val="clear" w:color="auto" w:fill="B5C0D8"/>
          </w:tcPr>
          <w:p w:rsidR="008450FF" w:rsidRDefault="004E739B">
            <w:pPr>
              <w:pStyle w:val="CellHeader"/>
              <w:jc w:val="center"/>
            </w:pPr>
            <w:r>
              <w:rPr>
                <w:rFonts w:cs="Times New Roman"/>
              </w:rPr>
              <w:t>Indeks 2024/2023</w:t>
            </w:r>
          </w:p>
        </w:tc>
      </w:tr>
      <w:tr w:rsidR="008450FF">
        <w:trPr>
          <w:jc w:val="center"/>
        </w:trPr>
        <w:tc>
          <w:tcPr>
            <w:tcW w:w="1530" w:type="dxa"/>
            <w:vAlign w:val="top"/>
          </w:tcPr>
          <w:p w:rsidR="008450FF" w:rsidRDefault="004E739B">
            <w:pPr>
              <w:pStyle w:val="CellColumn"/>
              <w:jc w:val="left"/>
            </w:pPr>
            <w:r>
              <w:rPr>
                <w:rFonts w:cs="Times New Roman"/>
              </w:rPr>
              <w:t>A509073</w:t>
            </w:r>
          </w:p>
        </w:tc>
        <w:tc>
          <w:tcPr>
            <w:tcW w:w="1632" w:type="dxa"/>
            <w:vAlign w:val="top"/>
          </w:tcPr>
          <w:p w:rsidR="008450FF" w:rsidRDefault="004E739B">
            <w:pPr>
              <w:jc w:val="right"/>
            </w:pPr>
            <w:r>
              <w:t>00</w:t>
            </w:r>
          </w:p>
        </w:tc>
        <w:tc>
          <w:tcPr>
            <w:tcW w:w="1632" w:type="dxa"/>
            <w:vAlign w:val="top"/>
          </w:tcPr>
          <w:p w:rsidR="008450FF" w:rsidRDefault="004E739B">
            <w:pPr>
              <w:jc w:val="right"/>
            </w:pPr>
            <w:r>
              <w:t>5.778</w:t>
            </w:r>
          </w:p>
        </w:tc>
        <w:tc>
          <w:tcPr>
            <w:tcW w:w="1632" w:type="dxa"/>
            <w:vAlign w:val="top"/>
          </w:tcPr>
          <w:p w:rsidR="008450FF" w:rsidRDefault="004E739B">
            <w:pPr>
              <w:jc w:val="right"/>
            </w:pPr>
            <w:r>
              <w:t>5.921.935</w:t>
            </w:r>
          </w:p>
        </w:tc>
        <w:tc>
          <w:tcPr>
            <w:tcW w:w="1632" w:type="dxa"/>
            <w:vAlign w:val="top"/>
          </w:tcPr>
          <w:p w:rsidR="008450FF" w:rsidRDefault="004E739B">
            <w:pPr>
              <w:jc w:val="right"/>
            </w:pPr>
            <w:r>
              <w:t>22.702.082</w:t>
            </w:r>
          </w:p>
        </w:tc>
        <w:tc>
          <w:tcPr>
            <w:tcW w:w="1632" w:type="dxa"/>
            <w:vAlign w:val="top"/>
          </w:tcPr>
          <w:p w:rsidR="008450FF" w:rsidRDefault="004E739B">
            <w:pPr>
              <w:jc w:val="right"/>
            </w:pPr>
            <w:r>
              <w:t>27.304.111</w:t>
            </w:r>
          </w:p>
        </w:tc>
        <w:tc>
          <w:tcPr>
            <w:tcW w:w="510" w:type="dxa"/>
            <w:vAlign w:val="top"/>
          </w:tcPr>
          <w:p w:rsidR="008450FF" w:rsidRDefault="004E739B">
            <w:pPr>
              <w:jc w:val="right"/>
            </w:pPr>
            <w:r>
              <w:t>102491,1</w:t>
            </w:r>
          </w:p>
        </w:tc>
      </w:tr>
    </w:tbl>
    <w:p w:rsidR="008450FF" w:rsidRDefault="008450FF">
      <w:pPr>
        <w:jc w:val="left"/>
      </w:pPr>
    </w:p>
    <w:p w:rsidR="008450FF" w:rsidRDefault="004E739B">
      <w:r>
        <w:t xml:space="preserve">Sukladno članku 8. nacrta Uredbe o Europskom socijalnom fondu plus, Države članice trebaju osigurati primjeren iznos sredstava za jačanje kapaciteta organizacija civilnoga društva te Ured za udruge zagovara izdvajanje najmanje onog iznosa koji je planiran </w:t>
      </w:r>
      <w:r>
        <w:t>u okviru financijskog razdoblja 2014.-2020., odnosno 5% vrijednosti Operativnog programa Učinkoviti ljudski potencijali 2021.-2027. Specifično, Ured za udruge predlagat će sljedeće Pozive: Financijska pismenost, Popularizacija STEM-a, Jačanje kapaciteta OC</w:t>
      </w:r>
      <w:r>
        <w:t xml:space="preserve">D-a za pružanje socijalnih usluga, Jačanje kapaciteta OCD-a za aktivno starenje, Jačanje kapaciteta OCD-a za zapošljavanje mladih te Jačanje kapaciteta OCD-a za dugoročnu integraciju.                                                                         </w:t>
      </w:r>
      <w:r>
        <w:t xml:space="preserve">                             </w:t>
      </w:r>
    </w:p>
    <w:p w:rsidR="008450FF" w:rsidRDefault="004E739B">
      <w:r>
        <w:t xml:space="preserve"> </w:t>
      </w:r>
    </w:p>
    <w:p w:rsidR="008450FF" w:rsidRDefault="004E739B">
      <w:r>
        <w:t>Imajući u vidu navedeno, u okviru aktivnosti A509073 Program Učinkoviti ljudski potencijali 2021-2027 planirana su sredstva na izvoru financiranja 12 Sredstva učešća za pomoći i izvoru financiranja 561 Europski socijalni fond (ESF) u ukupnom iznosu 5.921.9</w:t>
      </w:r>
      <w:r>
        <w:t xml:space="preserve">35,00 eura za 2024. godinu, 22.702.082,00 eura za 2025. godinu te 27.304.111,00 eura za 2026. godinu.  </w:t>
      </w:r>
    </w:p>
    <w:p w:rsidR="008450FF" w:rsidRDefault="004E739B">
      <w:r>
        <w:t xml:space="preserve"> </w:t>
      </w:r>
    </w:p>
    <w:p w:rsidR="008450FF" w:rsidRDefault="004E739B">
      <w:r>
        <w:t>Kao i u slučaju Operativnog programa Učinkoviti ljudski potencijali u prethodnom razdoblju, u narednom financijskom razdoblju Ured za udruge planira s</w:t>
      </w:r>
      <w:r>
        <w:t>redstva tehničke pomoći za jačanje vlastitih kapaciteta i upravljanje aktivnostima i unutar novog operativnog programa. Sredstva planirana na ovoj proračunskoj aktivnosti, između ostaloga, služe za provedbu projekta tehničke pomoći, a detaljno su obrazlože</w:t>
      </w:r>
      <w:r>
        <w:t xml:space="preserve">na po skupinama rashoda i izvorima financiranja u nastavku. </w:t>
      </w:r>
    </w:p>
    <w:p w:rsidR="008450FF" w:rsidRDefault="004E739B">
      <w:r>
        <w:t xml:space="preserve"> </w:t>
      </w:r>
    </w:p>
    <w:p w:rsidR="008450FF" w:rsidRDefault="004E739B">
      <w:r>
        <w:t xml:space="preserve">U nastavku dajemo razradu planiranih sredstava po skupinama rashoda i izvorima financiranja kako slijedi: </w:t>
      </w:r>
    </w:p>
    <w:p w:rsidR="008450FF" w:rsidRDefault="004E739B">
      <w:r>
        <w:t xml:space="preserve"> </w:t>
      </w:r>
    </w:p>
    <w:p w:rsidR="008450FF" w:rsidRDefault="004E739B">
      <w:r>
        <w:lastRenderedPageBreak/>
        <w:t>Na izvoru financiranja 12 Sredstva učešća za pomoći planirana su sredstva u iznosu 8</w:t>
      </w:r>
      <w:r>
        <w:t xml:space="preserve">88.884,00 eura za 2024. godinu, 3.406.608,00 eura za 2025. godinu te 4.097.616,00 eura za 2026. godinu.. Na izvoru financiranja 561 Europski socijalni fond (ESF) planirana su sredstva u iznosu 5.033.051,00 eura za 2024. godinu, 19.295.474,00 eura za 2025. </w:t>
      </w:r>
      <w:r>
        <w:t xml:space="preserve">godinu te 23.206.495,00 eura za 2026. godinu. </w:t>
      </w:r>
    </w:p>
    <w:p w:rsidR="008450FF" w:rsidRDefault="004E739B">
      <w:r>
        <w:t xml:space="preserve">U nastavku dajemo razradu planiranih sredstava po skupinama rashoda kako slijedi: </w:t>
      </w:r>
    </w:p>
    <w:p w:rsidR="008450FF" w:rsidRDefault="004E739B">
      <w:r>
        <w:t xml:space="preserve"> </w:t>
      </w:r>
    </w:p>
    <w:p w:rsidR="008450FF" w:rsidRDefault="004E739B">
      <w:r>
        <w:t>31 Rashodi za zaposlene – Obzirom na činjenicu da su sredstva tehničke pomoći, odlukom Upravljačkog tijela, značajno smanjen</w:t>
      </w:r>
      <w:r>
        <w:t>a u novom programskom razdoblju u odnosu na prethodno, na proračunskoj aktivnosti A509073 planiraju se sredstva za refundaciju plaća i drugih troškova vezanih uz samo 4 djelatnika Ureda za udruge koji  sudjeluju u provedbi Operativnog programa, dok se za p</w:t>
      </w:r>
      <w:r>
        <w:t>reostalih 11 djelatnika plaće i povezani troškovi planiraju na izvoru 11 u okviru proračunske aktivnosti A509000 Administracija i upravljanje. Na rashodima za zaposlene u okviru A509073 za 2024. godinu planiraju se troškovi u iznosu od 28.975,00 eura na iz</w:t>
      </w:r>
      <w:r>
        <w:t xml:space="preserve">voru 12 te u iznosu od 160.238,00 eura na izvoru 561; za 2025. godinu u iznosu od 26.534,00 eura na izvoru 12 te u iznosu od 141.724,00 eura na izvoru 561; te za 2026. godinu u iznosu od 27.542,00 eura na izvoru 12 te u iznosu od 142.745,00 eura na izvoru </w:t>
      </w:r>
      <w:r>
        <w:t xml:space="preserve">561.  </w:t>
      </w:r>
    </w:p>
    <w:p w:rsidR="008450FF" w:rsidRDefault="004E739B">
      <w:r>
        <w:t xml:space="preserve">32 Materijalni rashodi – Na izvoru 12 planirana su sredstva u iznosu od 4.909,00 eura za 2024. te po 5.074,00 eura u 2025. te 2026. godini, a na izvoru 561 planirana su sredstva u iznosu od 27.813,00 eura u 2024. te 28.750,00 na godišnjoj razini za </w:t>
      </w:r>
      <w:r>
        <w:t xml:space="preserve">2025. te 2026. godinu. Planirana sredstva odnose se na troškove povezane s objavom natječaja te organizacijom informativnih radionica o raspisanim natječajima, te s tim povezane troškove reprezentacije, kao i troškove intelektualnih usluga, a planirani su </w:t>
      </w:r>
      <w:r>
        <w:t xml:space="preserve">i troškovi službenih putovanja i stručnih usavršavanja djelatnika Ureda za udruge koji rade na poslovima povezanima s provedbom ESF+ programa. </w:t>
      </w:r>
    </w:p>
    <w:p w:rsidR="008450FF" w:rsidRDefault="004E739B">
      <w:r>
        <w:t xml:space="preserve"> </w:t>
      </w:r>
    </w:p>
    <w:p w:rsidR="008450FF" w:rsidRDefault="004E739B">
      <w:r>
        <w:t xml:space="preserve">38 Ostali rashodi – Na izvoru financiranja 12 planirana su sredstva u iznosu 855.000,00 eura za 2024. godinu, </w:t>
      </w:r>
      <w:r>
        <w:t>3.375.000,00 eura za 2025. godinu te 4.065.000,00 eura za 2026. godinu. Na izvoru financiranja 561 Europski socijalni fond (ESF) planirana su sredstva u iznosu 4.845.000,00 eura za 2024. godinu, 19.125.000,00 eura za 2025. godinu te 23.035.000,00 kuna za 2</w:t>
      </w:r>
      <w:r>
        <w:t>026. godinu. Sredstva su namijenjena za isplatu tekućih i kapitalnih donacija korisnicima ESF natječaja u djelokrugu Ureda za udruge. Tijekom 2024. očekuje se isplata dijela predujmova u okviru natječaja u području popularizacije STEM-a i aktivnog starenja</w:t>
      </w:r>
      <w:r>
        <w:t xml:space="preserve">. Tijekom 2025. plaćanja se planiraju za ostatak predujmova i međuplaćanja u području spomenuta dva natječaja, te za predujmove i međuplaćanja u području financijske pismenosti i pružanja socijalnih usluga. Tijekom 2026. godine planiraju se međuplaćanja i </w:t>
      </w:r>
      <w:r>
        <w:t>završna plaćanja u području spomenutih natječaja, kao i isplata predujmova i određenog broja međuplačanja u području zapošljavanja mladih te dugoročne integracije. Uz sve navedeno, na ovoj skupini rashoda planiraju se i sredstva tehničke pomoći za Nacional</w:t>
      </w:r>
      <w:r>
        <w:t>nu zakladu za razvoj civilnoga društva koja u sustavu provedbe OP-a obnaša ulogu Posredničkog tijela druge razine. U tom kontekstu, planirana su sredstva u iznosu od 1,1 milijun eura u svakoj godini planiranja.</w:t>
      </w:r>
    </w:p>
    <w:p w:rsidR="008450FF" w:rsidRDefault="004E739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450FF">
        <w:trPr>
          <w:jc w:val="center"/>
        </w:trPr>
        <w:tc>
          <w:tcPr>
            <w:tcW w:w="2245" w:type="dxa"/>
            <w:shd w:val="clear" w:color="auto" w:fill="B5C0D8"/>
          </w:tcPr>
          <w:p w:rsidR="008450FF" w:rsidRDefault="004E739B">
            <w:pPr>
              <w:jc w:val="center"/>
            </w:pPr>
            <w:r>
              <w:t>Pokazatelj rezultata</w:t>
            </w:r>
          </w:p>
        </w:tc>
        <w:tc>
          <w:tcPr>
            <w:tcW w:w="2245" w:type="dxa"/>
            <w:shd w:val="clear" w:color="auto" w:fill="B5C0D8"/>
          </w:tcPr>
          <w:p w:rsidR="008450FF" w:rsidRDefault="004E739B">
            <w:pPr>
              <w:pStyle w:val="CellHeader"/>
              <w:jc w:val="center"/>
            </w:pPr>
            <w:r>
              <w:rPr>
                <w:rFonts w:cs="Times New Roman"/>
              </w:rPr>
              <w:t>De</w:t>
            </w:r>
            <w:r>
              <w:rPr>
                <w:rFonts w:cs="Times New Roman"/>
              </w:rPr>
              <w:t>finicija</w:t>
            </w:r>
          </w:p>
        </w:tc>
        <w:tc>
          <w:tcPr>
            <w:tcW w:w="918" w:type="dxa"/>
            <w:shd w:val="clear" w:color="auto" w:fill="B5C0D8"/>
          </w:tcPr>
          <w:p w:rsidR="008450FF" w:rsidRDefault="004E739B">
            <w:pPr>
              <w:pStyle w:val="CellHeader"/>
              <w:jc w:val="center"/>
            </w:pPr>
            <w:r>
              <w:rPr>
                <w:rFonts w:cs="Times New Roman"/>
              </w:rPr>
              <w:t>Jedinica</w:t>
            </w:r>
          </w:p>
        </w:tc>
        <w:tc>
          <w:tcPr>
            <w:tcW w:w="918" w:type="dxa"/>
            <w:shd w:val="clear" w:color="auto" w:fill="B5C0D8"/>
          </w:tcPr>
          <w:p w:rsidR="008450FF" w:rsidRDefault="004E739B">
            <w:pPr>
              <w:pStyle w:val="CellHeader"/>
              <w:jc w:val="center"/>
            </w:pPr>
            <w:r>
              <w:rPr>
                <w:rFonts w:cs="Times New Roman"/>
              </w:rPr>
              <w:t>Polazna vrijednost</w:t>
            </w:r>
          </w:p>
        </w:tc>
        <w:tc>
          <w:tcPr>
            <w:tcW w:w="918" w:type="dxa"/>
            <w:shd w:val="clear" w:color="auto" w:fill="B5C0D8"/>
          </w:tcPr>
          <w:p w:rsidR="008450FF" w:rsidRDefault="004E739B">
            <w:pPr>
              <w:pStyle w:val="CellHeader"/>
              <w:jc w:val="center"/>
            </w:pPr>
            <w:r>
              <w:rPr>
                <w:rFonts w:cs="Times New Roman"/>
              </w:rPr>
              <w:t>Izvor podataka</w:t>
            </w:r>
          </w:p>
        </w:tc>
        <w:tc>
          <w:tcPr>
            <w:tcW w:w="918" w:type="dxa"/>
            <w:shd w:val="clear" w:color="auto" w:fill="B5C0D8"/>
          </w:tcPr>
          <w:p w:rsidR="008450FF" w:rsidRDefault="004E739B">
            <w:pPr>
              <w:pStyle w:val="CellHeader"/>
              <w:jc w:val="center"/>
            </w:pPr>
            <w:r>
              <w:rPr>
                <w:rFonts w:cs="Times New Roman"/>
              </w:rPr>
              <w:t>Ciljana vrijednost (2024.)</w:t>
            </w:r>
          </w:p>
        </w:tc>
        <w:tc>
          <w:tcPr>
            <w:tcW w:w="918" w:type="dxa"/>
            <w:shd w:val="clear" w:color="auto" w:fill="B5C0D8"/>
          </w:tcPr>
          <w:p w:rsidR="008450FF" w:rsidRDefault="004E739B">
            <w:pPr>
              <w:pStyle w:val="CellHeader"/>
              <w:jc w:val="center"/>
            </w:pPr>
            <w:r>
              <w:rPr>
                <w:rFonts w:cs="Times New Roman"/>
              </w:rPr>
              <w:t>Ciljana vrijednost (2025.)</w:t>
            </w:r>
          </w:p>
        </w:tc>
        <w:tc>
          <w:tcPr>
            <w:tcW w:w="918" w:type="dxa"/>
            <w:shd w:val="clear" w:color="auto" w:fill="B5C0D8"/>
          </w:tcPr>
          <w:p w:rsidR="008450FF" w:rsidRDefault="004E739B">
            <w:pPr>
              <w:pStyle w:val="CellHeader"/>
              <w:jc w:val="center"/>
            </w:pPr>
            <w:r>
              <w:rPr>
                <w:rFonts w:cs="Times New Roman"/>
              </w:rPr>
              <w:t>Ciljana vrijednost (2026.)</w:t>
            </w:r>
          </w:p>
        </w:tc>
      </w:tr>
      <w:tr w:rsidR="008450FF">
        <w:trPr>
          <w:jc w:val="center"/>
        </w:trPr>
        <w:tc>
          <w:tcPr>
            <w:tcW w:w="2245" w:type="dxa"/>
            <w:vAlign w:val="top"/>
          </w:tcPr>
          <w:p w:rsidR="008450FF" w:rsidRDefault="004E739B">
            <w:pPr>
              <w:pStyle w:val="CellColumn"/>
              <w:jc w:val="left"/>
            </w:pPr>
            <w:r>
              <w:rPr>
                <w:rFonts w:cs="Times New Roman"/>
              </w:rPr>
              <w:t>Broj raspisanih natječaja u okviru novog Operativnog programa za financijsko razdoblje 2021. – 2027.</w:t>
            </w:r>
          </w:p>
        </w:tc>
        <w:tc>
          <w:tcPr>
            <w:tcW w:w="2245" w:type="dxa"/>
            <w:vAlign w:val="top"/>
          </w:tcPr>
          <w:p w:rsidR="008450FF" w:rsidRDefault="004E739B">
            <w:pPr>
              <w:pStyle w:val="CellColumn"/>
              <w:jc w:val="left"/>
            </w:pPr>
            <w:r>
              <w:rPr>
                <w:rFonts w:cs="Times New Roman"/>
              </w:rPr>
              <w:t>Uzimajući u obzir ulogu Ureda za udruge kao Provedbenog tijela 1. razine u provedbi Operativnog programa Učinkoviti ljudski potencijali, uspješnost rada mjerit će se brojem raspisanih natječaja u okviru novog Operativnog programa</w:t>
            </w:r>
          </w:p>
        </w:tc>
        <w:tc>
          <w:tcPr>
            <w:tcW w:w="918" w:type="dxa"/>
          </w:tcPr>
          <w:p w:rsidR="008450FF" w:rsidRDefault="004E739B">
            <w:pPr>
              <w:jc w:val="center"/>
            </w:pPr>
            <w:r>
              <w:t>broj</w:t>
            </w:r>
          </w:p>
        </w:tc>
        <w:tc>
          <w:tcPr>
            <w:tcW w:w="918" w:type="dxa"/>
          </w:tcPr>
          <w:p w:rsidR="008450FF" w:rsidRDefault="004E739B">
            <w:pPr>
              <w:jc w:val="center"/>
            </w:pPr>
            <w:r>
              <w:t>0</w:t>
            </w:r>
          </w:p>
        </w:tc>
        <w:tc>
          <w:tcPr>
            <w:tcW w:w="918" w:type="dxa"/>
          </w:tcPr>
          <w:p w:rsidR="008450FF" w:rsidRDefault="004E739B">
            <w:pPr>
              <w:pStyle w:val="CellColumn"/>
              <w:jc w:val="center"/>
            </w:pPr>
            <w:r>
              <w:rPr>
                <w:rFonts w:cs="Times New Roman"/>
              </w:rPr>
              <w:t>Mrežne stranice Ure</w:t>
            </w:r>
            <w:r>
              <w:rPr>
                <w:rFonts w:cs="Times New Roman"/>
              </w:rPr>
              <w:t xml:space="preserve">da za udruge </w:t>
            </w:r>
          </w:p>
          <w:p w:rsidR="008450FF" w:rsidRDefault="004E739B">
            <w:pPr>
              <w:pStyle w:val="CellColumn"/>
              <w:jc w:val="center"/>
            </w:pPr>
            <w:r>
              <w:rPr>
                <w:rFonts w:cs="Times New Roman"/>
              </w:rPr>
              <w:t xml:space="preserve"> </w:t>
            </w:r>
          </w:p>
          <w:p w:rsidR="008450FF" w:rsidRDefault="004E739B">
            <w:pPr>
              <w:pStyle w:val="CellColumn"/>
              <w:jc w:val="center"/>
            </w:pPr>
            <w:r>
              <w:rPr>
                <w:rFonts w:cs="Times New Roman"/>
              </w:rPr>
              <w:t>Izvješće o   radu Ureda za udruge</w:t>
            </w:r>
          </w:p>
        </w:tc>
        <w:tc>
          <w:tcPr>
            <w:tcW w:w="918" w:type="dxa"/>
          </w:tcPr>
          <w:p w:rsidR="008450FF" w:rsidRDefault="004E739B">
            <w:pPr>
              <w:jc w:val="center"/>
            </w:pPr>
            <w:r>
              <w:t>2</w:t>
            </w:r>
          </w:p>
        </w:tc>
        <w:tc>
          <w:tcPr>
            <w:tcW w:w="918" w:type="dxa"/>
          </w:tcPr>
          <w:p w:rsidR="008450FF" w:rsidRDefault="004E739B">
            <w:pPr>
              <w:jc w:val="center"/>
            </w:pPr>
            <w:r>
              <w:t>4</w:t>
            </w:r>
          </w:p>
        </w:tc>
        <w:tc>
          <w:tcPr>
            <w:tcW w:w="918" w:type="dxa"/>
          </w:tcPr>
          <w:p w:rsidR="008450FF" w:rsidRDefault="004E739B">
            <w:pPr>
              <w:jc w:val="center"/>
            </w:pPr>
            <w:r>
              <w:t>6</w:t>
            </w:r>
          </w:p>
        </w:tc>
      </w:tr>
      <w:tr w:rsidR="008450FF">
        <w:trPr>
          <w:jc w:val="center"/>
        </w:trPr>
        <w:tc>
          <w:tcPr>
            <w:tcW w:w="2245" w:type="dxa"/>
            <w:vAlign w:val="top"/>
          </w:tcPr>
          <w:p w:rsidR="008450FF" w:rsidRDefault="004E739B">
            <w:pPr>
              <w:pStyle w:val="CellColumn"/>
              <w:jc w:val="left"/>
            </w:pPr>
            <w:r>
              <w:rPr>
                <w:rFonts w:cs="Times New Roman"/>
              </w:rPr>
              <w:lastRenderedPageBreak/>
              <w:t>Broj sklopljenih ugovora o dodjeli bespovratnih sredstava (kumulativ)</w:t>
            </w:r>
          </w:p>
        </w:tc>
        <w:tc>
          <w:tcPr>
            <w:tcW w:w="2245" w:type="dxa"/>
            <w:vAlign w:val="top"/>
          </w:tcPr>
          <w:p w:rsidR="008450FF" w:rsidRDefault="004E739B">
            <w:pPr>
              <w:pStyle w:val="CellColumn"/>
              <w:jc w:val="left"/>
            </w:pPr>
            <w:r>
              <w:rPr>
                <w:rFonts w:cs="Times New Roman"/>
              </w:rPr>
              <w:t>Uspješnost provedbe novog OP-a u nadležnosti Ureda   za udruge pratit će se i brojem sklopljenih ugovora u okviru natječaja koje Ured programira i raspisuje.</w:t>
            </w:r>
          </w:p>
        </w:tc>
        <w:tc>
          <w:tcPr>
            <w:tcW w:w="918" w:type="dxa"/>
          </w:tcPr>
          <w:p w:rsidR="008450FF" w:rsidRDefault="004E739B">
            <w:pPr>
              <w:jc w:val="center"/>
            </w:pPr>
            <w:r>
              <w:t>broj</w:t>
            </w:r>
          </w:p>
        </w:tc>
        <w:tc>
          <w:tcPr>
            <w:tcW w:w="918" w:type="dxa"/>
          </w:tcPr>
          <w:p w:rsidR="008450FF" w:rsidRDefault="004E739B">
            <w:pPr>
              <w:jc w:val="center"/>
            </w:pPr>
            <w:r>
              <w:t>0</w:t>
            </w:r>
          </w:p>
        </w:tc>
        <w:tc>
          <w:tcPr>
            <w:tcW w:w="918" w:type="dxa"/>
          </w:tcPr>
          <w:p w:rsidR="008450FF" w:rsidRDefault="004E739B">
            <w:pPr>
              <w:pStyle w:val="CellColumn"/>
              <w:jc w:val="center"/>
            </w:pPr>
            <w:r>
              <w:rPr>
                <w:rFonts w:cs="Times New Roman"/>
              </w:rPr>
              <w:t>Izvješće o radu Ureda za udruge</w:t>
            </w:r>
          </w:p>
        </w:tc>
        <w:tc>
          <w:tcPr>
            <w:tcW w:w="918" w:type="dxa"/>
          </w:tcPr>
          <w:p w:rsidR="008450FF" w:rsidRDefault="004E739B">
            <w:pPr>
              <w:jc w:val="center"/>
            </w:pPr>
            <w:r>
              <w:t>20</w:t>
            </w:r>
          </w:p>
        </w:tc>
        <w:tc>
          <w:tcPr>
            <w:tcW w:w="918" w:type="dxa"/>
          </w:tcPr>
          <w:p w:rsidR="008450FF" w:rsidRDefault="004E739B">
            <w:pPr>
              <w:jc w:val="center"/>
            </w:pPr>
            <w:r>
              <w:t>80</w:t>
            </w:r>
          </w:p>
        </w:tc>
        <w:tc>
          <w:tcPr>
            <w:tcW w:w="918" w:type="dxa"/>
          </w:tcPr>
          <w:p w:rsidR="008450FF" w:rsidRDefault="004E739B">
            <w:pPr>
              <w:jc w:val="center"/>
            </w:pPr>
            <w:r>
              <w:t>130</w:t>
            </w:r>
          </w:p>
        </w:tc>
      </w:tr>
      <w:tr w:rsidR="008450FF">
        <w:trPr>
          <w:jc w:val="center"/>
        </w:trPr>
        <w:tc>
          <w:tcPr>
            <w:tcW w:w="2245" w:type="dxa"/>
            <w:vAlign w:val="top"/>
          </w:tcPr>
          <w:p w:rsidR="008450FF" w:rsidRDefault="004E739B">
            <w:pPr>
              <w:pStyle w:val="CellColumn"/>
              <w:jc w:val="left"/>
            </w:pPr>
            <w:r>
              <w:rPr>
                <w:rFonts w:cs="Times New Roman"/>
              </w:rPr>
              <w:t xml:space="preserve">Udio iskorištenih sredstava u okviru Ugovora za </w:t>
            </w:r>
            <w:r>
              <w:rPr>
                <w:rFonts w:cs="Times New Roman"/>
              </w:rPr>
              <w:t>dodjelu sredstava za korištenje tehničke pomoći</w:t>
            </w:r>
          </w:p>
        </w:tc>
        <w:tc>
          <w:tcPr>
            <w:tcW w:w="2245" w:type="dxa"/>
            <w:vAlign w:val="top"/>
          </w:tcPr>
          <w:p w:rsidR="008450FF" w:rsidRDefault="004E739B">
            <w:pPr>
              <w:pStyle w:val="CellColumn"/>
              <w:jc w:val="left"/>
            </w:pPr>
            <w:r>
              <w:rPr>
                <w:rFonts w:cs="Times New Roman"/>
              </w:rPr>
              <w:t>Ured za udruge, kao PT1, koristi sredstva tehničke pomoći OP ULJP za sve popratne aktivnosti vezane uz programiranje, raspisivanje i provedbu natječaja za projekte organizacija civilnoga društva te udio koriš</w:t>
            </w:r>
            <w:r>
              <w:rPr>
                <w:rFonts w:cs="Times New Roman"/>
              </w:rPr>
              <w:t>tenja tehničke pomoći govori i o uspješnosti cjelokupne provedbe OP ULJP.</w:t>
            </w:r>
          </w:p>
        </w:tc>
        <w:tc>
          <w:tcPr>
            <w:tcW w:w="918" w:type="dxa"/>
          </w:tcPr>
          <w:p w:rsidR="008450FF" w:rsidRDefault="004E739B">
            <w:pPr>
              <w:jc w:val="center"/>
            </w:pPr>
            <w:r>
              <w:t>%</w:t>
            </w:r>
          </w:p>
        </w:tc>
        <w:tc>
          <w:tcPr>
            <w:tcW w:w="918" w:type="dxa"/>
          </w:tcPr>
          <w:p w:rsidR="008450FF" w:rsidRDefault="004E739B">
            <w:pPr>
              <w:jc w:val="center"/>
            </w:pPr>
            <w:r>
              <w:t>0</w:t>
            </w:r>
          </w:p>
        </w:tc>
        <w:tc>
          <w:tcPr>
            <w:tcW w:w="918" w:type="dxa"/>
          </w:tcPr>
          <w:p w:rsidR="008450FF" w:rsidRDefault="004E739B">
            <w:pPr>
              <w:pStyle w:val="CellColumn"/>
              <w:jc w:val="center"/>
            </w:pPr>
            <w:r>
              <w:rPr>
                <w:rFonts w:cs="Times New Roman"/>
              </w:rPr>
              <w:t>Izvještaj o izvršenju proračuna Ureda za udruge</w:t>
            </w:r>
          </w:p>
        </w:tc>
        <w:tc>
          <w:tcPr>
            <w:tcW w:w="918" w:type="dxa"/>
          </w:tcPr>
          <w:p w:rsidR="008450FF" w:rsidRDefault="004E739B">
            <w:pPr>
              <w:jc w:val="center"/>
            </w:pPr>
            <w:r>
              <w:t>20</w:t>
            </w:r>
          </w:p>
        </w:tc>
        <w:tc>
          <w:tcPr>
            <w:tcW w:w="918" w:type="dxa"/>
          </w:tcPr>
          <w:p w:rsidR="008450FF" w:rsidRDefault="004E739B">
            <w:pPr>
              <w:jc w:val="center"/>
            </w:pPr>
            <w:r>
              <w:t>35</w:t>
            </w:r>
          </w:p>
        </w:tc>
        <w:tc>
          <w:tcPr>
            <w:tcW w:w="918" w:type="dxa"/>
          </w:tcPr>
          <w:p w:rsidR="008450FF" w:rsidRDefault="004E739B">
            <w:pPr>
              <w:jc w:val="center"/>
            </w:pPr>
            <w:r>
              <w:t>45</w:t>
            </w:r>
          </w:p>
        </w:tc>
      </w:tr>
    </w:tbl>
    <w:p w:rsidR="008450FF" w:rsidRDefault="008450FF">
      <w:pPr>
        <w:jc w:val="left"/>
      </w:pPr>
    </w:p>
    <w:p w:rsidR="008450FF" w:rsidRDefault="004E739B">
      <w:pPr>
        <w:pStyle w:val="Heading4"/>
      </w:pPr>
      <w:r>
        <w:t>A509074 KONTAKT TOČKA ZA PROGRAM GRAĐANI, JEDNAKOST, PRAVA I VRIJEDNOSTI</w:t>
      </w:r>
    </w:p>
    <w:p w:rsidR="008450FF" w:rsidRDefault="004E739B">
      <w:pPr>
        <w:pStyle w:val="Heading8"/>
        <w:jc w:val="left"/>
      </w:pPr>
      <w:r>
        <w:t>Zakonske i druge pravne osnove</w:t>
      </w:r>
    </w:p>
    <w:p w:rsidR="008450FF" w:rsidRDefault="004E739B">
      <w:r>
        <w:t xml:space="preserve">Zadaće i obveze Ureda za udruge po ovoj proračunskoj aktivnosti proizlaze iz: </w:t>
      </w:r>
    </w:p>
    <w:p w:rsidR="008450FF" w:rsidRDefault="004E739B">
      <w:r>
        <w:t xml:space="preserve"> </w:t>
      </w:r>
    </w:p>
    <w:p w:rsidR="008450FF" w:rsidRDefault="004E739B">
      <w:r>
        <w:t xml:space="preserve">- Uredbe o Uredu za udruge, </w:t>
      </w:r>
    </w:p>
    <w:p w:rsidR="008450FF" w:rsidRDefault="004E739B">
      <w:r>
        <w:t>- Odluke Vlade RH od 28. svibnja 2021. kojom je Ured za udruge imenovan nacionalnom kontakt točkom za program „Građani, jednakost, prava i vrijedn</w:t>
      </w:r>
      <w:r>
        <w:t xml:space="preserve">osti“ za programsko razdoblje 2021. – 2027. </w:t>
      </w:r>
    </w:p>
    <w:p w:rsidR="008450FF" w:rsidRDefault="004E739B">
      <w:r>
        <w:t xml:space="preserve">- Pismo prihvaćanja nominacije Nacionalne kontakt točke za program Građani, jednakost, prava i vrijednosti (CERV) u Republici Hrvatskoj </w:t>
      </w:r>
    </w:p>
    <w:p w:rsidR="008450FF" w:rsidRDefault="004E739B">
      <w:r>
        <w:t xml:space="preserve">- Poziv na dostavu projektnog prijedloga za dodjelu potpora za Nacionalne </w:t>
      </w:r>
      <w:r>
        <w:t>kontakt točke programa Građani, jednakost prava i vrijednosti (CERV)-CERV2021 CITIZENS NCP IBA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450FF">
        <w:trPr>
          <w:jc w:val="center"/>
        </w:trPr>
        <w:tc>
          <w:tcPr>
            <w:tcW w:w="1530" w:type="dxa"/>
            <w:shd w:val="clear" w:color="auto" w:fill="B5C0D8"/>
          </w:tcPr>
          <w:p w:rsidR="008450FF" w:rsidRDefault="004E739B">
            <w:pPr>
              <w:pStyle w:val="CellHeader"/>
              <w:jc w:val="center"/>
            </w:pPr>
            <w:r>
              <w:rPr>
                <w:rFonts w:cs="Times New Roman"/>
              </w:rPr>
              <w:t>Naziv aktivnosti</w:t>
            </w:r>
          </w:p>
        </w:tc>
        <w:tc>
          <w:tcPr>
            <w:tcW w:w="1632" w:type="dxa"/>
            <w:shd w:val="clear" w:color="auto" w:fill="B5C0D8"/>
          </w:tcPr>
          <w:p w:rsidR="008450FF" w:rsidRDefault="004E739B">
            <w:pPr>
              <w:pStyle w:val="CellHeader"/>
              <w:jc w:val="center"/>
            </w:pPr>
            <w:r>
              <w:rPr>
                <w:rFonts w:cs="Times New Roman"/>
              </w:rPr>
              <w:t>Izvršenje 2022.</w:t>
            </w:r>
          </w:p>
        </w:tc>
        <w:tc>
          <w:tcPr>
            <w:tcW w:w="1632" w:type="dxa"/>
            <w:shd w:val="clear" w:color="auto" w:fill="B5C0D8"/>
          </w:tcPr>
          <w:p w:rsidR="008450FF" w:rsidRDefault="004E739B">
            <w:pPr>
              <w:pStyle w:val="CellHeader"/>
              <w:jc w:val="center"/>
            </w:pPr>
            <w:r>
              <w:rPr>
                <w:rFonts w:cs="Times New Roman"/>
              </w:rPr>
              <w:t>Plan 2023.</w:t>
            </w:r>
          </w:p>
        </w:tc>
        <w:tc>
          <w:tcPr>
            <w:tcW w:w="1632" w:type="dxa"/>
            <w:shd w:val="clear" w:color="auto" w:fill="B5C0D8"/>
          </w:tcPr>
          <w:p w:rsidR="008450FF" w:rsidRDefault="004E739B">
            <w:pPr>
              <w:pStyle w:val="CellHeader"/>
              <w:jc w:val="center"/>
            </w:pPr>
            <w:r>
              <w:rPr>
                <w:rFonts w:cs="Times New Roman"/>
              </w:rPr>
              <w:t>Plan 2024.</w:t>
            </w:r>
          </w:p>
        </w:tc>
        <w:tc>
          <w:tcPr>
            <w:tcW w:w="1632" w:type="dxa"/>
            <w:shd w:val="clear" w:color="auto" w:fill="B5C0D8"/>
          </w:tcPr>
          <w:p w:rsidR="008450FF" w:rsidRDefault="004E739B">
            <w:pPr>
              <w:pStyle w:val="CellHeader"/>
              <w:jc w:val="center"/>
            </w:pPr>
            <w:r>
              <w:rPr>
                <w:rFonts w:cs="Times New Roman"/>
              </w:rPr>
              <w:t>Plan 2025.</w:t>
            </w:r>
          </w:p>
        </w:tc>
        <w:tc>
          <w:tcPr>
            <w:tcW w:w="1632" w:type="dxa"/>
            <w:shd w:val="clear" w:color="auto" w:fill="B5C0D8"/>
          </w:tcPr>
          <w:p w:rsidR="008450FF" w:rsidRDefault="004E739B">
            <w:pPr>
              <w:pStyle w:val="CellHeader"/>
              <w:jc w:val="center"/>
            </w:pPr>
            <w:r>
              <w:rPr>
                <w:rFonts w:cs="Times New Roman"/>
              </w:rPr>
              <w:t>Plan 2026.</w:t>
            </w:r>
          </w:p>
        </w:tc>
        <w:tc>
          <w:tcPr>
            <w:tcW w:w="510" w:type="dxa"/>
            <w:shd w:val="clear" w:color="auto" w:fill="B5C0D8"/>
          </w:tcPr>
          <w:p w:rsidR="008450FF" w:rsidRDefault="004E739B">
            <w:pPr>
              <w:pStyle w:val="CellHeader"/>
              <w:jc w:val="center"/>
            </w:pPr>
            <w:r>
              <w:rPr>
                <w:rFonts w:cs="Times New Roman"/>
              </w:rPr>
              <w:t>Indeks 2024/2023</w:t>
            </w:r>
          </w:p>
        </w:tc>
      </w:tr>
      <w:tr w:rsidR="008450FF">
        <w:trPr>
          <w:jc w:val="center"/>
        </w:trPr>
        <w:tc>
          <w:tcPr>
            <w:tcW w:w="1530" w:type="dxa"/>
            <w:vAlign w:val="top"/>
          </w:tcPr>
          <w:p w:rsidR="008450FF" w:rsidRDefault="004E739B">
            <w:pPr>
              <w:pStyle w:val="CellColumn"/>
              <w:jc w:val="left"/>
            </w:pPr>
            <w:r>
              <w:rPr>
                <w:rFonts w:cs="Times New Roman"/>
              </w:rPr>
              <w:t>A509074</w:t>
            </w:r>
          </w:p>
        </w:tc>
        <w:tc>
          <w:tcPr>
            <w:tcW w:w="1632" w:type="dxa"/>
            <w:vAlign w:val="top"/>
          </w:tcPr>
          <w:p w:rsidR="008450FF" w:rsidRDefault="004E739B">
            <w:pPr>
              <w:jc w:val="right"/>
            </w:pPr>
            <w:r>
              <w:t>63.374</w:t>
            </w:r>
          </w:p>
        </w:tc>
        <w:tc>
          <w:tcPr>
            <w:tcW w:w="1632" w:type="dxa"/>
            <w:vAlign w:val="top"/>
          </w:tcPr>
          <w:p w:rsidR="008450FF" w:rsidRDefault="004E739B">
            <w:pPr>
              <w:jc w:val="right"/>
            </w:pPr>
            <w:r>
              <w:t>122.402</w:t>
            </w:r>
          </w:p>
        </w:tc>
        <w:tc>
          <w:tcPr>
            <w:tcW w:w="1632" w:type="dxa"/>
            <w:vAlign w:val="top"/>
          </w:tcPr>
          <w:p w:rsidR="008450FF" w:rsidRDefault="004E739B">
            <w:pPr>
              <w:jc w:val="right"/>
            </w:pPr>
            <w:r>
              <w:t>170.796</w:t>
            </w:r>
          </w:p>
        </w:tc>
        <w:tc>
          <w:tcPr>
            <w:tcW w:w="1632" w:type="dxa"/>
            <w:vAlign w:val="top"/>
          </w:tcPr>
          <w:p w:rsidR="008450FF" w:rsidRDefault="004E739B">
            <w:pPr>
              <w:jc w:val="right"/>
            </w:pPr>
            <w:r>
              <w:t>170.930</w:t>
            </w:r>
          </w:p>
        </w:tc>
        <w:tc>
          <w:tcPr>
            <w:tcW w:w="1632" w:type="dxa"/>
            <w:vAlign w:val="top"/>
          </w:tcPr>
          <w:p w:rsidR="008450FF" w:rsidRDefault="004E739B">
            <w:pPr>
              <w:jc w:val="right"/>
            </w:pPr>
            <w:r>
              <w:t>170.928</w:t>
            </w:r>
          </w:p>
        </w:tc>
        <w:tc>
          <w:tcPr>
            <w:tcW w:w="510" w:type="dxa"/>
            <w:vAlign w:val="top"/>
          </w:tcPr>
          <w:p w:rsidR="008450FF" w:rsidRDefault="004E739B">
            <w:pPr>
              <w:jc w:val="right"/>
            </w:pPr>
            <w:r>
              <w:t>139,5</w:t>
            </w:r>
          </w:p>
        </w:tc>
      </w:tr>
    </w:tbl>
    <w:p w:rsidR="008450FF" w:rsidRDefault="008450FF">
      <w:pPr>
        <w:jc w:val="left"/>
      </w:pPr>
    </w:p>
    <w:p w:rsidR="008450FF" w:rsidRDefault="004E739B">
      <w:r>
        <w:t>U okviru aktivnosti A509074 Kontakt točka za program Građani, jednakost, prava i vrijednosti planirana su sredstva na izvoru financiranja 12 Sredstva učešća za pomoći i izvoru financiranja 51 Pomoći EU u ukupnom iznosu po 170.796,00 EUR u 2024., 170.930,00</w:t>
      </w:r>
      <w:r>
        <w:t xml:space="preserve"> EUR u 2025. te 179.928,00 EUR u 2026. Ured za udruge djeluje u svojstvu Kontakt točke za program Građani, jednakost, prava i vrijednosti i u opsegu svojih aktivnosti informira potencijalne prijavitelje o izvorima financiranja i propozicijama natjecanja za</w:t>
      </w:r>
      <w:r>
        <w:t xml:space="preserve"> financijske potpore iz izvora ovoga Programa, pruža tehničku podršku prijaviteljima i provoditeljima projekata ugovorenih u sklopu ovoga Programa, surađuje s kontakt točkama iz drugih država članica programa na zajedničkim aktivnostima i razmjenama znanja</w:t>
      </w:r>
      <w:r>
        <w:t>, organizira sinergijske aktivnosti s kontakt točkama i deskovima drugih programa Unije, koordinira provedbu Programa na nacionalnoj razini u suradnji s Europskom komisijom i Izvršnom Agencijom za obrazovanje, i kulturu iz Brisela, sudjeluje u radu Program</w:t>
      </w:r>
      <w:r>
        <w:t>skog odbora Programa u Briselu, organizira s drugim relevantnim dionicima tematska događanja koja su vezana za ciljeve i prioritete Programa i izvještava nacionalno koordinacijsko tijelo (MRRFEU) i zainteresiranu javnost o rezultatima Programa.Uspješnost i</w:t>
      </w:r>
      <w:r>
        <w:t>zvršenja ovih zadataka očitovat će se u broju prijava i u broju provedenih projekata od strane hrvatskih prijavitelja te informiranosti i prepoznatljivosti Programa u javnosti. U 2024. planira se organizirati minimalno četrdeset događanja za više od 1901 s</w:t>
      </w:r>
      <w:r>
        <w:t xml:space="preserve">udionika u svrhu promocije Programa i podizanja kapaciteta potencijalnih prijavitelja za prijavu na Program. </w:t>
      </w:r>
    </w:p>
    <w:p w:rsidR="008450FF" w:rsidRDefault="004E739B">
      <w:r>
        <w:lastRenderedPageBreak/>
        <w:t>Za sve tri godine, na izvoru financiranja 12 Sredstva učešća za pomoći i na izvoru financiranja 51 Pomoći EU planirana su sredstva u jednakim izno</w:t>
      </w:r>
      <w:r>
        <w:t xml:space="preserve">sima,imajući u vidu obvezu država članica da udio u projektu sufinanciraju s jednakim iznosom iznosu darovnice. </w:t>
      </w:r>
    </w:p>
    <w:p w:rsidR="008450FF" w:rsidRDefault="004E739B">
      <w:r>
        <w:t xml:space="preserve">U nastavku dajemo razradu planiranih sredstava po skupinama rashoda kako slijedi: </w:t>
      </w:r>
    </w:p>
    <w:p w:rsidR="008450FF" w:rsidRDefault="004E739B">
      <w:r>
        <w:t>31 Rashodi za zaposlene - na izvoru financiranja 12 planiran</w:t>
      </w:r>
      <w:r>
        <w:t>a su sredstva u iznosu od 29.466,00 EUR za 2024. godinu, 32.242,00 EUR za 2025. godinu te 32.506,00 EUR za 2026. godinu, a na izvoru financiranja 51 odgovarajuće su planirana jednaka sredstva onima planiranima na izvoru 12. Sredstva su planirana za troškov</w:t>
      </w:r>
      <w:r>
        <w:t xml:space="preserve">e plaća i prekovremenog rada za 4 djelatnika Ureda za udruge koji rade na poslovima povezanima s Kontakt točkom. </w:t>
      </w:r>
    </w:p>
    <w:p w:rsidR="008450FF" w:rsidRDefault="004E739B">
      <w:r>
        <w:t>32 Materijalni rashodi - na izvoru financiranja 12 planirana su sredstva u iznosu od 51.897,00 EUR za 2024. godinu, 50.188,00 EUR za 2025. god</w:t>
      </w:r>
      <w:r>
        <w:t>inu te 49.923,00 EUR za 2026. godinu, a na izvoru financiranja 51 odgovarajuće su planirana jednaka sredstva onima planiranima na izvoru 12. Značajna sredstva na ovoj aktivnosti planiraju se za službena putovanja (10.952,00 EUR na svakom izvoru u 2024., 9.</w:t>
      </w:r>
      <w:r>
        <w:t>911,00 EUR na svakom izvoru u 2025. te 10.146,00 EUR u 2026.) koja su vezana uz održavanje aktivnosti promidžbe Programa na razini Republike Hrvatske, suradnju na događanjima u organizaciji Europske komisije i Izvršne Agencije za obrazovanje, i kulturu (EA</w:t>
      </w:r>
      <w:r>
        <w:t>CEA) te ostalim europskim kontakt točkama Programa, kao i za sudjelovanje na međunarodnim konferencijama i Programskom odboru Programa. Za promidžbu i informiranje planirano je po 10.000 EUR na svakom izvoru u 2024., odsnosno 2025. godini te 9.500,00 EUR n</w:t>
      </w:r>
      <w:r>
        <w:t>a svakom izvoru u 2026. Troškove zakupnina i najamnina (7.702,00 EUR na svakom izvoru u 2024, odnosno po 7.000,00 EUR na svakom izvoru u 2025. i 2026.) te troškovi reprezentacije (7.702,00 EUR u 2024., te po 9.755,00 EUR na svakom izvoru za preostale dvije</w:t>
      </w:r>
      <w:r>
        <w:t xml:space="preserve"> godine) planiraju se za održavanje interaktivnih kreativnih radionica, individualnih konzultacija s potencijalnim prijaviteljima (JLPS-ima te OCD-ima) na natječaje u sklopu Programa, umrežavanje potencijalnih prijavitelja, studijskih posjeta kontakt točak</w:t>
      </w:r>
      <w:r>
        <w:t>a, kao i za organizaciju okruglih stolova, konferencija, sastanaka mreže nacionalnih kontakt točaka, sinergijskih događanja s drugim programima Unije te izradu pratećih promotivnih i edukativnih materijala. Troškovi intelektualnih usluga (po 8.000,00 EUR n</w:t>
      </w:r>
      <w:r>
        <w:t xml:space="preserve">a svakom izvoru godišnje) odnose se na naknade stručnjacima koji sudjeluju na događanjima koje (su)organizira Kontakt točka, fotografiranja i snimanja samih događanja kao i za povremene usluge grafičkog dizajna i tiska.. Troškovi računalnih usluga (20.000 </w:t>
      </w:r>
      <w:r>
        <w:t>EUR u 2024. te po 1.500,00 EUR na svakom izvoru za ostale godine) odnose se na troškove povezane s izradom i održavanjem web stranice Programa (www.cerv.hr) te usluge hostinga. U 2024. godini planira se također nabava komunikacijske opreme potrebne za izvo</w:t>
      </w:r>
      <w:r>
        <w:t xml:space="preserve">đenje radionica, treninga, konzultacija i informativnih događanja te izrada vizualnog identiteta (logotipa) kontakt točke. </w:t>
      </w:r>
    </w:p>
    <w:p w:rsidR="008450FF" w:rsidRDefault="004E739B">
      <w:r>
        <w:t>34 Financijski rashodi – na izvoru financiranja 12 planirana su sredstva u iznosu po 35,00 EUR godišnje, a na izvoru financiranja 51</w:t>
      </w:r>
      <w:r>
        <w:t xml:space="preserve"> planirana su također sredstva u iznosu po 35,00 EUR godišnje za sve tri godine. </w:t>
      </w:r>
    </w:p>
    <w:p w:rsidR="008450FF" w:rsidRDefault="004E739B">
      <w:r>
        <w:t>42 Rashodi za nabavu proizvedene dugotrajne imovine – na izvoru financiranja 12 planirana su sredstva u iznosu od 4.000,00 EUR u 2024., te po 3.000,00 EUR u sljedeće dvije go</w:t>
      </w:r>
      <w:r>
        <w:t>dine, a na izvoru 51 odgovarajuće su planirana jednaka sredstva. Sredstva su planirana za nabavljanje uredske opreme i namještaja (prijenosnih računala, projektora i sl.) te komunikacijske opreme za potrebe djelatnika koji rade na poslovima Nacionalne kont</w:t>
      </w:r>
      <w:r>
        <w:t>akt točke.</w:t>
      </w:r>
    </w:p>
    <w:p w:rsidR="008450FF" w:rsidRDefault="004E739B">
      <w:pPr>
        <w:pStyle w:val="Heading8"/>
        <w:jc w:val="left"/>
      </w:pPr>
      <w:r>
        <w:t>Pokazatelji rezultata</w:t>
      </w:r>
    </w:p>
    <w:tbl>
      <w:tblPr>
        <w:tblStyle w:val="StilTablice"/>
        <w:tblW w:w="10206" w:type="dxa"/>
        <w:jc w:val="center"/>
        <w:tblLook w:val="04A0" w:firstRow="1" w:lastRow="0" w:firstColumn="1" w:lastColumn="0" w:noHBand="0" w:noVBand="1"/>
      </w:tblPr>
      <w:tblGrid>
        <w:gridCol w:w="2281"/>
        <w:gridCol w:w="2280"/>
        <w:gridCol w:w="932"/>
        <w:gridCol w:w="932"/>
        <w:gridCol w:w="985"/>
        <w:gridCol w:w="932"/>
        <w:gridCol w:w="932"/>
        <w:gridCol w:w="932"/>
      </w:tblGrid>
      <w:tr w:rsidR="008450FF">
        <w:trPr>
          <w:jc w:val="center"/>
        </w:trPr>
        <w:tc>
          <w:tcPr>
            <w:tcW w:w="2245" w:type="dxa"/>
            <w:shd w:val="clear" w:color="auto" w:fill="B5C0D8"/>
          </w:tcPr>
          <w:p w:rsidR="008450FF" w:rsidRDefault="004E739B">
            <w:pPr>
              <w:jc w:val="center"/>
            </w:pPr>
            <w:r>
              <w:t>Pokazatelj rezultata</w:t>
            </w:r>
          </w:p>
        </w:tc>
        <w:tc>
          <w:tcPr>
            <w:tcW w:w="2245" w:type="dxa"/>
            <w:shd w:val="clear" w:color="auto" w:fill="B5C0D8"/>
          </w:tcPr>
          <w:p w:rsidR="008450FF" w:rsidRDefault="004E739B">
            <w:pPr>
              <w:pStyle w:val="CellHeader"/>
              <w:jc w:val="center"/>
            </w:pPr>
            <w:r>
              <w:rPr>
                <w:rFonts w:cs="Times New Roman"/>
              </w:rPr>
              <w:t>Definicija</w:t>
            </w:r>
          </w:p>
        </w:tc>
        <w:tc>
          <w:tcPr>
            <w:tcW w:w="918" w:type="dxa"/>
            <w:shd w:val="clear" w:color="auto" w:fill="B5C0D8"/>
          </w:tcPr>
          <w:p w:rsidR="008450FF" w:rsidRDefault="004E739B">
            <w:pPr>
              <w:pStyle w:val="CellHeader"/>
              <w:jc w:val="center"/>
            </w:pPr>
            <w:r>
              <w:rPr>
                <w:rFonts w:cs="Times New Roman"/>
              </w:rPr>
              <w:t>Jedinica</w:t>
            </w:r>
          </w:p>
        </w:tc>
        <w:tc>
          <w:tcPr>
            <w:tcW w:w="918" w:type="dxa"/>
            <w:shd w:val="clear" w:color="auto" w:fill="B5C0D8"/>
          </w:tcPr>
          <w:p w:rsidR="008450FF" w:rsidRDefault="004E739B">
            <w:pPr>
              <w:pStyle w:val="CellHeader"/>
              <w:jc w:val="center"/>
            </w:pPr>
            <w:r>
              <w:rPr>
                <w:rFonts w:cs="Times New Roman"/>
              </w:rPr>
              <w:t>Polazna vrijednost</w:t>
            </w:r>
          </w:p>
        </w:tc>
        <w:tc>
          <w:tcPr>
            <w:tcW w:w="918" w:type="dxa"/>
            <w:shd w:val="clear" w:color="auto" w:fill="B5C0D8"/>
          </w:tcPr>
          <w:p w:rsidR="008450FF" w:rsidRDefault="004E739B">
            <w:pPr>
              <w:pStyle w:val="CellHeader"/>
              <w:jc w:val="center"/>
            </w:pPr>
            <w:r>
              <w:rPr>
                <w:rFonts w:cs="Times New Roman"/>
              </w:rPr>
              <w:t>Izvor podataka</w:t>
            </w:r>
          </w:p>
        </w:tc>
        <w:tc>
          <w:tcPr>
            <w:tcW w:w="918" w:type="dxa"/>
            <w:shd w:val="clear" w:color="auto" w:fill="B5C0D8"/>
          </w:tcPr>
          <w:p w:rsidR="008450FF" w:rsidRDefault="004E739B">
            <w:pPr>
              <w:pStyle w:val="CellHeader"/>
              <w:jc w:val="center"/>
            </w:pPr>
            <w:r>
              <w:rPr>
                <w:rFonts w:cs="Times New Roman"/>
              </w:rPr>
              <w:t>Ciljana vrijednost (2024.)</w:t>
            </w:r>
          </w:p>
        </w:tc>
        <w:tc>
          <w:tcPr>
            <w:tcW w:w="918" w:type="dxa"/>
            <w:shd w:val="clear" w:color="auto" w:fill="B5C0D8"/>
          </w:tcPr>
          <w:p w:rsidR="008450FF" w:rsidRDefault="004E739B">
            <w:pPr>
              <w:pStyle w:val="CellHeader"/>
              <w:jc w:val="center"/>
            </w:pPr>
            <w:r>
              <w:rPr>
                <w:rFonts w:cs="Times New Roman"/>
              </w:rPr>
              <w:t>Ciljana vrijednost (2025.)</w:t>
            </w:r>
          </w:p>
        </w:tc>
        <w:tc>
          <w:tcPr>
            <w:tcW w:w="918" w:type="dxa"/>
            <w:shd w:val="clear" w:color="auto" w:fill="B5C0D8"/>
          </w:tcPr>
          <w:p w:rsidR="008450FF" w:rsidRDefault="004E739B">
            <w:pPr>
              <w:pStyle w:val="CellHeader"/>
              <w:jc w:val="center"/>
            </w:pPr>
            <w:r>
              <w:rPr>
                <w:rFonts w:cs="Times New Roman"/>
              </w:rPr>
              <w:t>Ciljana vrijednost (2026.)</w:t>
            </w:r>
          </w:p>
        </w:tc>
      </w:tr>
      <w:tr w:rsidR="008450FF">
        <w:trPr>
          <w:jc w:val="center"/>
        </w:trPr>
        <w:tc>
          <w:tcPr>
            <w:tcW w:w="2245" w:type="dxa"/>
            <w:vAlign w:val="top"/>
          </w:tcPr>
          <w:p w:rsidR="008450FF" w:rsidRDefault="004E739B">
            <w:pPr>
              <w:pStyle w:val="CellColumn"/>
              <w:jc w:val="left"/>
            </w:pPr>
            <w:r>
              <w:rPr>
                <w:rFonts w:cs="Times New Roman"/>
              </w:rPr>
              <w:t>Broj educiranih osoba o ciljevima, prioritetima i temama te uvjetima prijave na natječaje programa Unije Građani, jednakost, prava i vrijednosti (kumulativ)</w:t>
            </w:r>
          </w:p>
        </w:tc>
        <w:tc>
          <w:tcPr>
            <w:tcW w:w="2245" w:type="dxa"/>
            <w:vAlign w:val="top"/>
          </w:tcPr>
          <w:p w:rsidR="008450FF" w:rsidRDefault="004E739B">
            <w:pPr>
              <w:pStyle w:val="CellColumn"/>
              <w:jc w:val="left"/>
            </w:pPr>
            <w:r>
              <w:rPr>
                <w:rFonts w:cs="Times New Roman"/>
              </w:rPr>
              <w:t>Na promotivnim aktivnostima Ureda za udruge educirat će se i/ili informirati 1901 osoba s ciljem up</w:t>
            </w:r>
            <w:r>
              <w:rPr>
                <w:rFonts w:cs="Times New Roman"/>
              </w:rPr>
              <w:t>oznavanja javnosti i potencijalnih prijavitelja s ciljevima i prioritetima program te posljedično povećanje interesa za teme Programa i  iskorištenost sredstava iz ovog Programa.</w:t>
            </w:r>
          </w:p>
        </w:tc>
        <w:tc>
          <w:tcPr>
            <w:tcW w:w="918" w:type="dxa"/>
          </w:tcPr>
          <w:p w:rsidR="008450FF" w:rsidRDefault="004E739B">
            <w:pPr>
              <w:jc w:val="center"/>
            </w:pPr>
            <w:r>
              <w:t>broj</w:t>
            </w:r>
          </w:p>
        </w:tc>
        <w:tc>
          <w:tcPr>
            <w:tcW w:w="918" w:type="dxa"/>
          </w:tcPr>
          <w:p w:rsidR="008450FF" w:rsidRDefault="004E739B">
            <w:pPr>
              <w:jc w:val="center"/>
            </w:pPr>
            <w:r>
              <w:t>3746</w:t>
            </w:r>
          </w:p>
        </w:tc>
        <w:tc>
          <w:tcPr>
            <w:tcW w:w="918" w:type="dxa"/>
          </w:tcPr>
          <w:p w:rsidR="008450FF" w:rsidRDefault="004E739B">
            <w:pPr>
              <w:pStyle w:val="CellColumn"/>
              <w:jc w:val="center"/>
            </w:pPr>
            <w:r>
              <w:rPr>
                <w:rFonts w:cs="Times New Roman"/>
              </w:rPr>
              <w:t>Godišnji izvještaj Kontakt točke programa Građani, jednakost, prava</w:t>
            </w:r>
            <w:r>
              <w:rPr>
                <w:rFonts w:cs="Times New Roman"/>
              </w:rPr>
              <w:t xml:space="preserve"> i vrijednosti</w:t>
            </w:r>
          </w:p>
        </w:tc>
        <w:tc>
          <w:tcPr>
            <w:tcW w:w="918" w:type="dxa"/>
          </w:tcPr>
          <w:p w:rsidR="008450FF" w:rsidRDefault="004E739B">
            <w:pPr>
              <w:jc w:val="center"/>
            </w:pPr>
            <w:r>
              <w:t>5647</w:t>
            </w:r>
          </w:p>
        </w:tc>
        <w:tc>
          <w:tcPr>
            <w:tcW w:w="918" w:type="dxa"/>
          </w:tcPr>
          <w:p w:rsidR="008450FF" w:rsidRDefault="004E739B">
            <w:pPr>
              <w:jc w:val="center"/>
            </w:pPr>
            <w:r>
              <w:t>7548</w:t>
            </w:r>
          </w:p>
        </w:tc>
        <w:tc>
          <w:tcPr>
            <w:tcW w:w="918" w:type="dxa"/>
          </w:tcPr>
          <w:p w:rsidR="008450FF" w:rsidRDefault="004E739B">
            <w:pPr>
              <w:jc w:val="center"/>
            </w:pPr>
            <w:r>
              <w:t>9449</w:t>
            </w:r>
          </w:p>
        </w:tc>
      </w:tr>
      <w:tr w:rsidR="008450FF">
        <w:trPr>
          <w:jc w:val="center"/>
        </w:trPr>
        <w:tc>
          <w:tcPr>
            <w:tcW w:w="2245" w:type="dxa"/>
            <w:vAlign w:val="top"/>
          </w:tcPr>
          <w:p w:rsidR="008450FF" w:rsidRDefault="004E739B">
            <w:pPr>
              <w:pStyle w:val="CellColumn"/>
              <w:jc w:val="left"/>
            </w:pPr>
            <w:r>
              <w:rPr>
                <w:rFonts w:cs="Times New Roman"/>
              </w:rPr>
              <w:lastRenderedPageBreak/>
              <w:t>Broj organiziranih javnih događanja</w:t>
            </w:r>
          </w:p>
        </w:tc>
        <w:tc>
          <w:tcPr>
            <w:tcW w:w="2245" w:type="dxa"/>
            <w:vAlign w:val="top"/>
          </w:tcPr>
          <w:p w:rsidR="008450FF" w:rsidRDefault="004E739B">
            <w:pPr>
              <w:pStyle w:val="CellColumn"/>
              <w:jc w:val="left"/>
            </w:pPr>
            <w:r>
              <w:rPr>
                <w:rFonts w:cs="Times New Roman"/>
              </w:rPr>
              <w:t>Javna događanja na kojima se predstavlja Program i mogućnosti koje nudi izravno utječe na povećanje broja prijavitelja, a samim time i broja ugovaratelja, s područja Republike Hrvatske.</w:t>
            </w:r>
          </w:p>
        </w:tc>
        <w:tc>
          <w:tcPr>
            <w:tcW w:w="918" w:type="dxa"/>
          </w:tcPr>
          <w:p w:rsidR="008450FF" w:rsidRDefault="004E739B">
            <w:pPr>
              <w:jc w:val="center"/>
            </w:pPr>
            <w:r>
              <w:t>broj</w:t>
            </w:r>
          </w:p>
        </w:tc>
        <w:tc>
          <w:tcPr>
            <w:tcW w:w="918" w:type="dxa"/>
          </w:tcPr>
          <w:p w:rsidR="008450FF" w:rsidRDefault="004E739B">
            <w:pPr>
              <w:jc w:val="center"/>
            </w:pPr>
            <w:r>
              <w:t>48</w:t>
            </w:r>
          </w:p>
        </w:tc>
        <w:tc>
          <w:tcPr>
            <w:tcW w:w="918" w:type="dxa"/>
          </w:tcPr>
          <w:p w:rsidR="008450FF" w:rsidRDefault="004E739B">
            <w:pPr>
              <w:pStyle w:val="CellColumn"/>
              <w:jc w:val="center"/>
            </w:pPr>
            <w:r>
              <w:rPr>
                <w:rFonts w:cs="Times New Roman"/>
              </w:rPr>
              <w:t xml:space="preserve">Godišnji izvještaj </w:t>
            </w:r>
          </w:p>
          <w:p w:rsidR="008450FF" w:rsidRDefault="004E739B">
            <w:pPr>
              <w:pStyle w:val="CellColumn"/>
              <w:jc w:val="center"/>
            </w:pPr>
            <w:r>
              <w:rPr>
                <w:rFonts w:cs="Times New Roman"/>
              </w:rPr>
              <w:t>Kontakt točke programa Građani, jednakost, prava i vrijednosti</w:t>
            </w:r>
          </w:p>
        </w:tc>
        <w:tc>
          <w:tcPr>
            <w:tcW w:w="918" w:type="dxa"/>
          </w:tcPr>
          <w:p w:rsidR="008450FF" w:rsidRDefault="004E739B">
            <w:pPr>
              <w:jc w:val="center"/>
            </w:pPr>
            <w:r>
              <w:t>40</w:t>
            </w:r>
          </w:p>
        </w:tc>
        <w:tc>
          <w:tcPr>
            <w:tcW w:w="918" w:type="dxa"/>
          </w:tcPr>
          <w:p w:rsidR="008450FF" w:rsidRDefault="004E739B">
            <w:pPr>
              <w:jc w:val="center"/>
            </w:pPr>
            <w:r>
              <w:t>40</w:t>
            </w:r>
          </w:p>
        </w:tc>
        <w:tc>
          <w:tcPr>
            <w:tcW w:w="918" w:type="dxa"/>
          </w:tcPr>
          <w:p w:rsidR="008450FF" w:rsidRDefault="004E739B">
            <w:pPr>
              <w:jc w:val="center"/>
            </w:pPr>
            <w:r>
              <w:t>40</w:t>
            </w:r>
          </w:p>
        </w:tc>
      </w:tr>
    </w:tbl>
    <w:p w:rsidR="008450FF" w:rsidRDefault="008450FF">
      <w:pPr>
        <w:jc w:val="left"/>
      </w:pPr>
    </w:p>
    <w:p w:rsidR="008450FF" w:rsidRDefault="004E739B">
      <w:pPr>
        <w:pStyle w:val="Heading4"/>
      </w:pPr>
      <w:r>
        <w:t>K509020 INFORMATIZACIJA UREDA ZA UDRUGE</w:t>
      </w:r>
    </w:p>
    <w:p w:rsidR="008450FF" w:rsidRDefault="004E739B">
      <w:pPr>
        <w:pStyle w:val="Heading8"/>
        <w:jc w:val="left"/>
      </w:pPr>
      <w:r>
        <w:t>Zakonske i druge pravne osnove</w:t>
      </w:r>
    </w:p>
    <w:p w:rsidR="008450FF" w:rsidRDefault="004E739B">
      <w:r>
        <w:t>Zadaće i obveze Ureda za udruge po ovoj proračunskoj aktivnosti proizlaze iz Uredbe</w:t>
      </w:r>
      <w:r>
        <w:t xml:space="preserve"> o Uredu za udruge</w:t>
      </w:r>
    </w:p>
    <w:tbl>
      <w:tblPr>
        <w:tblStyle w:val="StilTablice"/>
        <w:tblW w:w="10206" w:type="dxa"/>
        <w:jc w:val="center"/>
        <w:tblLook w:val="04A0" w:firstRow="1" w:lastRow="0" w:firstColumn="1" w:lastColumn="0" w:noHBand="0" w:noVBand="1"/>
      </w:tblPr>
      <w:tblGrid>
        <w:gridCol w:w="1476"/>
        <w:gridCol w:w="1563"/>
        <w:gridCol w:w="1547"/>
        <w:gridCol w:w="1556"/>
        <w:gridCol w:w="1547"/>
        <w:gridCol w:w="1547"/>
        <w:gridCol w:w="970"/>
      </w:tblGrid>
      <w:tr w:rsidR="008450FF">
        <w:trPr>
          <w:jc w:val="center"/>
        </w:trPr>
        <w:tc>
          <w:tcPr>
            <w:tcW w:w="1530" w:type="dxa"/>
            <w:shd w:val="clear" w:color="auto" w:fill="B5C0D8"/>
          </w:tcPr>
          <w:p w:rsidR="008450FF" w:rsidRDefault="004E739B">
            <w:pPr>
              <w:pStyle w:val="CellHeader"/>
              <w:jc w:val="center"/>
            </w:pPr>
            <w:r>
              <w:rPr>
                <w:rFonts w:cs="Times New Roman"/>
              </w:rPr>
              <w:t>Naziv aktivnosti</w:t>
            </w:r>
          </w:p>
        </w:tc>
        <w:tc>
          <w:tcPr>
            <w:tcW w:w="1632" w:type="dxa"/>
            <w:shd w:val="clear" w:color="auto" w:fill="B5C0D8"/>
          </w:tcPr>
          <w:p w:rsidR="008450FF" w:rsidRDefault="004E739B">
            <w:pPr>
              <w:pStyle w:val="CellHeader"/>
              <w:jc w:val="center"/>
            </w:pPr>
            <w:r>
              <w:rPr>
                <w:rFonts w:cs="Times New Roman"/>
              </w:rPr>
              <w:t>Izvršenje 2022.</w:t>
            </w:r>
          </w:p>
        </w:tc>
        <w:tc>
          <w:tcPr>
            <w:tcW w:w="1632" w:type="dxa"/>
            <w:shd w:val="clear" w:color="auto" w:fill="B5C0D8"/>
          </w:tcPr>
          <w:p w:rsidR="008450FF" w:rsidRDefault="004E739B">
            <w:pPr>
              <w:pStyle w:val="CellHeader"/>
              <w:jc w:val="center"/>
            </w:pPr>
            <w:r>
              <w:rPr>
                <w:rFonts w:cs="Times New Roman"/>
              </w:rPr>
              <w:t>Plan 2023.</w:t>
            </w:r>
          </w:p>
        </w:tc>
        <w:tc>
          <w:tcPr>
            <w:tcW w:w="1632" w:type="dxa"/>
            <w:shd w:val="clear" w:color="auto" w:fill="B5C0D8"/>
          </w:tcPr>
          <w:p w:rsidR="008450FF" w:rsidRDefault="004E739B">
            <w:pPr>
              <w:pStyle w:val="CellHeader"/>
              <w:jc w:val="center"/>
            </w:pPr>
            <w:r>
              <w:rPr>
                <w:rFonts w:cs="Times New Roman"/>
              </w:rPr>
              <w:t>Plan 2024.</w:t>
            </w:r>
          </w:p>
        </w:tc>
        <w:tc>
          <w:tcPr>
            <w:tcW w:w="1632" w:type="dxa"/>
            <w:shd w:val="clear" w:color="auto" w:fill="B5C0D8"/>
          </w:tcPr>
          <w:p w:rsidR="008450FF" w:rsidRDefault="004E739B">
            <w:pPr>
              <w:pStyle w:val="CellHeader"/>
              <w:jc w:val="center"/>
            </w:pPr>
            <w:r>
              <w:rPr>
                <w:rFonts w:cs="Times New Roman"/>
              </w:rPr>
              <w:t>Plan 2025.</w:t>
            </w:r>
          </w:p>
        </w:tc>
        <w:tc>
          <w:tcPr>
            <w:tcW w:w="1632" w:type="dxa"/>
            <w:shd w:val="clear" w:color="auto" w:fill="B5C0D8"/>
          </w:tcPr>
          <w:p w:rsidR="008450FF" w:rsidRDefault="004E739B">
            <w:pPr>
              <w:pStyle w:val="CellHeader"/>
              <w:jc w:val="center"/>
            </w:pPr>
            <w:r>
              <w:rPr>
                <w:rFonts w:cs="Times New Roman"/>
              </w:rPr>
              <w:t>Plan 2026.</w:t>
            </w:r>
          </w:p>
        </w:tc>
        <w:tc>
          <w:tcPr>
            <w:tcW w:w="510" w:type="dxa"/>
            <w:shd w:val="clear" w:color="auto" w:fill="B5C0D8"/>
          </w:tcPr>
          <w:p w:rsidR="008450FF" w:rsidRDefault="004E739B">
            <w:pPr>
              <w:pStyle w:val="CellHeader"/>
              <w:jc w:val="center"/>
            </w:pPr>
            <w:r>
              <w:rPr>
                <w:rFonts w:cs="Times New Roman"/>
              </w:rPr>
              <w:t>Indeks 2024/2023</w:t>
            </w:r>
          </w:p>
        </w:tc>
      </w:tr>
      <w:tr w:rsidR="008450FF">
        <w:trPr>
          <w:jc w:val="center"/>
        </w:trPr>
        <w:tc>
          <w:tcPr>
            <w:tcW w:w="1530" w:type="dxa"/>
            <w:vAlign w:val="top"/>
          </w:tcPr>
          <w:p w:rsidR="008450FF" w:rsidRDefault="004E739B">
            <w:pPr>
              <w:pStyle w:val="CellColumn"/>
              <w:jc w:val="left"/>
            </w:pPr>
            <w:r>
              <w:rPr>
                <w:rFonts w:cs="Times New Roman"/>
              </w:rPr>
              <w:t>K509020</w:t>
            </w:r>
          </w:p>
        </w:tc>
        <w:tc>
          <w:tcPr>
            <w:tcW w:w="1632" w:type="dxa"/>
            <w:vAlign w:val="top"/>
          </w:tcPr>
          <w:p w:rsidR="008450FF" w:rsidRDefault="004E739B">
            <w:pPr>
              <w:jc w:val="right"/>
            </w:pPr>
            <w:r>
              <w:t>11.798</w:t>
            </w:r>
          </w:p>
        </w:tc>
        <w:tc>
          <w:tcPr>
            <w:tcW w:w="1632" w:type="dxa"/>
            <w:vAlign w:val="top"/>
          </w:tcPr>
          <w:p w:rsidR="008450FF" w:rsidRDefault="004E739B">
            <w:pPr>
              <w:jc w:val="right"/>
            </w:pPr>
            <w:r>
              <w:t>24.998</w:t>
            </w:r>
          </w:p>
        </w:tc>
        <w:tc>
          <w:tcPr>
            <w:tcW w:w="1632" w:type="dxa"/>
            <w:vAlign w:val="top"/>
          </w:tcPr>
          <w:p w:rsidR="008450FF" w:rsidRDefault="004E739B">
            <w:pPr>
              <w:jc w:val="right"/>
            </w:pPr>
            <w:r>
              <w:t>115.273</w:t>
            </w:r>
          </w:p>
        </w:tc>
        <w:tc>
          <w:tcPr>
            <w:tcW w:w="1632" w:type="dxa"/>
            <w:vAlign w:val="top"/>
          </w:tcPr>
          <w:p w:rsidR="008450FF" w:rsidRDefault="004E739B">
            <w:pPr>
              <w:jc w:val="right"/>
            </w:pPr>
            <w:r>
              <w:t>19.910</w:t>
            </w:r>
          </w:p>
        </w:tc>
        <w:tc>
          <w:tcPr>
            <w:tcW w:w="1632" w:type="dxa"/>
            <w:vAlign w:val="top"/>
          </w:tcPr>
          <w:p w:rsidR="008450FF" w:rsidRDefault="004E739B">
            <w:pPr>
              <w:jc w:val="right"/>
            </w:pPr>
            <w:r>
              <w:t>19.910</w:t>
            </w:r>
          </w:p>
        </w:tc>
        <w:tc>
          <w:tcPr>
            <w:tcW w:w="510" w:type="dxa"/>
            <w:vAlign w:val="top"/>
          </w:tcPr>
          <w:p w:rsidR="008450FF" w:rsidRDefault="004E739B">
            <w:pPr>
              <w:jc w:val="right"/>
            </w:pPr>
            <w:r>
              <w:t>461,1</w:t>
            </w:r>
          </w:p>
        </w:tc>
      </w:tr>
    </w:tbl>
    <w:p w:rsidR="008450FF" w:rsidRDefault="008450FF">
      <w:pPr>
        <w:jc w:val="left"/>
      </w:pPr>
    </w:p>
    <w:p w:rsidR="008450FF" w:rsidRDefault="004E739B">
      <w:r>
        <w:t xml:space="preserve">U okviru kapitalnog projekta K509020 Informatizacija Ureda za udruge planirana su sredstva u iznosu 115.273,00 eura za 2024. godinu, 19.910,00 eura za 2025. godinu te 19.910,00 kuna za 2026. godinu. </w:t>
      </w:r>
    </w:p>
    <w:p w:rsidR="008450FF" w:rsidRDefault="004E739B">
      <w:r>
        <w:t xml:space="preserve"> </w:t>
      </w:r>
    </w:p>
    <w:p w:rsidR="008450FF" w:rsidRDefault="004E739B">
      <w:r>
        <w:t>U nastavku dajemo razradu planiranih sredstava po skup</w:t>
      </w:r>
      <w:r>
        <w:t xml:space="preserve">inama rashoda kako slijedi: </w:t>
      </w:r>
    </w:p>
    <w:p w:rsidR="008450FF" w:rsidRDefault="004E739B">
      <w:r>
        <w:t xml:space="preserve"> </w:t>
      </w:r>
    </w:p>
    <w:p w:rsidR="008450FF" w:rsidRDefault="004E739B">
      <w:r>
        <w:t xml:space="preserve">32 Materijalni rashodi – Planirana su sredstva u iznosu od 13.273,00 eura godišnje, a namijenjena su zakupu Microsoft i antivirus licenci. </w:t>
      </w:r>
    </w:p>
    <w:p w:rsidR="008450FF" w:rsidRDefault="004E739B">
      <w:r>
        <w:t xml:space="preserve"> </w:t>
      </w:r>
    </w:p>
    <w:p w:rsidR="008450FF" w:rsidRDefault="004E739B">
      <w:r>
        <w:t>42 Rashodi za nabavu proizvedene dugotrajne imovine: Planirana su sredstva u iznosu</w:t>
      </w:r>
      <w:r>
        <w:t xml:space="preserve"> 102.000,00 eura za 2024. godinu, te po 6.637,00 eura u sljedeće dvije godine. Sredstva su planirana zbog potrebne zamjene dotrajale informatičke i mrežne opreme, imajući u vidu da ista nije obnavljana u zadnjih deset godina.</w:t>
      </w:r>
    </w:p>
    <w:sectPr w:rsidR="008450FF"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39B" w:rsidRDefault="004E739B" w:rsidP="00F352E6">
      <w:r>
        <w:separator/>
      </w:r>
    </w:p>
  </w:endnote>
  <w:endnote w:type="continuationSeparator" w:id="0">
    <w:p w:rsidR="004E739B" w:rsidRDefault="004E739B"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Pr="00D769ED" w:rsidRDefault="004E739B" w:rsidP="007D4430">
    <w:pPr>
      <w:pStyle w:val="Footer"/>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39B" w:rsidRDefault="004E739B" w:rsidP="00F352E6">
      <w:r>
        <w:separator/>
      </w:r>
    </w:p>
  </w:footnote>
  <w:footnote w:type="continuationSeparator" w:id="0">
    <w:p w:rsidR="004E739B" w:rsidRDefault="004E739B" w:rsidP="00F352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Default="004E739B"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13A1A"/>
    <w:rsid w:val="00024615"/>
    <w:rsid w:val="0002533C"/>
    <w:rsid w:val="000352D6"/>
    <w:rsid w:val="000C0A6C"/>
    <w:rsid w:val="0010779D"/>
    <w:rsid w:val="0013155A"/>
    <w:rsid w:val="0017490A"/>
    <w:rsid w:val="001E5246"/>
    <w:rsid w:val="0027042C"/>
    <w:rsid w:val="00311AA1"/>
    <w:rsid w:val="00382225"/>
    <w:rsid w:val="00386953"/>
    <w:rsid w:val="00463609"/>
    <w:rsid w:val="00480C76"/>
    <w:rsid w:val="004C01B5"/>
    <w:rsid w:val="004E739B"/>
    <w:rsid w:val="0052289C"/>
    <w:rsid w:val="00524A66"/>
    <w:rsid w:val="00526A7C"/>
    <w:rsid w:val="005A70C0"/>
    <w:rsid w:val="005B6ED7"/>
    <w:rsid w:val="005E2D85"/>
    <w:rsid w:val="00633683"/>
    <w:rsid w:val="00674346"/>
    <w:rsid w:val="006B3283"/>
    <w:rsid w:val="007665AA"/>
    <w:rsid w:val="007A7E45"/>
    <w:rsid w:val="007D1C46"/>
    <w:rsid w:val="007D395B"/>
    <w:rsid w:val="007D4430"/>
    <w:rsid w:val="008450FF"/>
    <w:rsid w:val="00847495"/>
    <w:rsid w:val="008636E2"/>
    <w:rsid w:val="008A7E2A"/>
    <w:rsid w:val="009359F2"/>
    <w:rsid w:val="0094382E"/>
    <w:rsid w:val="00951B1A"/>
    <w:rsid w:val="009E33D3"/>
    <w:rsid w:val="00A021A2"/>
    <w:rsid w:val="00A320E5"/>
    <w:rsid w:val="00A70582"/>
    <w:rsid w:val="00AB5FEA"/>
    <w:rsid w:val="00AB7B4E"/>
    <w:rsid w:val="00B15946"/>
    <w:rsid w:val="00B2737F"/>
    <w:rsid w:val="00B31E2E"/>
    <w:rsid w:val="00B41BF8"/>
    <w:rsid w:val="00BA487B"/>
    <w:rsid w:val="00BA7BD1"/>
    <w:rsid w:val="00BB642B"/>
    <w:rsid w:val="00BF02E9"/>
    <w:rsid w:val="00BF3F24"/>
    <w:rsid w:val="00C7470A"/>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478C-FE07-4DD5-ABBD-1939D1C8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10964</Words>
  <Characters>62501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Internet Proracun</cp:lastModifiedBy>
  <cp:revision>2</cp:revision>
  <dcterms:created xsi:type="dcterms:W3CDTF">2023-11-15T14:38:00Z</dcterms:created>
  <dcterms:modified xsi:type="dcterms:W3CDTF">2023-11-15T14:38:00Z</dcterms:modified>
</cp:coreProperties>
</file>